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780"/>
        <w:ind w:left="682" w:hanging="682" w:hangingChars="100"/>
        <w:jc w:val="center"/>
        <w:textAlignment w:val="auto"/>
        <w:rPr>
          <w:rFonts w:eastAsia="黑体" w:cs="黑体"/>
          <w:b/>
          <w:bCs/>
          <w:spacing w:val="100"/>
          <w:sz w:val="48"/>
          <w:szCs w:val="48"/>
        </w:rPr>
      </w:pPr>
    </w:p>
    <w:p>
      <w:pPr>
        <w:keepNext w:val="0"/>
        <w:keepLines w:val="0"/>
        <w:pageBreakBefore w:val="0"/>
        <w:widowControl w:val="0"/>
        <w:kinsoku/>
        <w:wordWrap/>
        <w:overflowPunct/>
        <w:topLinePunct w:val="0"/>
        <w:autoSpaceDE/>
        <w:autoSpaceDN/>
        <w:bidi w:val="0"/>
        <w:adjustRightInd/>
        <w:snapToGrid/>
        <w:spacing w:after="780" w:line="240" w:lineRule="atLeast"/>
        <w:ind w:left="1444" w:leftChars="0" w:hanging="1444" w:hangingChars="200"/>
        <w:jc w:val="center"/>
        <w:textAlignment w:val="auto"/>
        <w:rPr>
          <w:rFonts w:eastAsia="黑体" w:cs="黑体"/>
          <w:b/>
          <w:bCs/>
          <w:spacing w:val="100"/>
          <w:sz w:val="52"/>
          <w:szCs w:val="52"/>
        </w:rPr>
      </w:pPr>
      <w:r>
        <w:rPr>
          <w:rFonts w:hint="eastAsia" w:eastAsia="黑体" w:cs="黑体"/>
          <w:b/>
          <w:bCs/>
          <w:spacing w:val="100"/>
          <w:sz w:val="52"/>
          <w:szCs w:val="52"/>
        </w:rPr>
        <w:t>《</w:t>
      </w:r>
      <w:r>
        <w:rPr>
          <w:rFonts w:hint="eastAsia" w:eastAsia="黑体" w:cs="黑体" w:asciiTheme="minorAscii" w:hAnsiTheme="minorAscii"/>
          <w:b/>
          <w:bCs/>
          <w:spacing w:val="0"/>
          <w:sz w:val="52"/>
          <w:szCs w:val="52"/>
          <w:lang w:val="en-US" w:eastAsia="zh-CN"/>
        </w:rPr>
        <w:t>先进控制理论及应用</w:t>
      </w:r>
      <w:r>
        <w:rPr>
          <w:rFonts w:hint="eastAsia" w:eastAsia="黑体" w:cs="黑体"/>
          <w:b/>
          <w:bCs/>
          <w:spacing w:val="100"/>
          <w:sz w:val="52"/>
          <w:szCs w:val="52"/>
        </w:rPr>
        <w:t>》课程</w:t>
      </w:r>
    </w:p>
    <w:p>
      <w:pPr>
        <w:spacing w:after="780"/>
        <w:jc w:val="center"/>
        <w:rPr>
          <w:rFonts w:eastAsia="黑体" w:cs="黑体"/>
          <w:b/>
          <w:bCs/>
          <w:spacing w:val="20"/>
          <w:sz w:val="52"/>
          <w:szCs w:val="52"/>
        </w:rPr>
      </w:pPr>
      <w:r>
        <w:rPr>
          <w:rFonts w:hint="eastAsia" w:eastAsia="黑体" w:cs="黑体"/>
          <w:b/>
          <w:bCs/>
          <w:spacing w:val="100"/>
          <w:sz w:val="52"/>
          <w:szCs w:val="52"/>
        </w:rPr>
        <w:t>期末考核</w:t>
      </w:r>
    </w:p>
    <w:p>
      <w:pPr>
        <w:spacing w:line="360" w:lineRule="auto"/>
        <w:rPr>
          <w:b/>
          <w:i/>
          <w:color w:val="FF0000"/>
          <w:sz w:val="32"/>
        </w:rPr>
      </w:pPr>
    </w:p>
    <w:p>
      <w:pPr>
        <w:spacing w:line="360" w:lineRule="auto"/>
        <w:rPr>
          <w:b/>
          <w:i/>
          <w:color w:val="FF0000"/>
          <w:sz w:val="32"/>
        </w:rPr>
      </w:pPr>
    </w:p>
    <w:p>
      <w:pPr>
        <w:spacing w:line="360" w:lineRule="auto"/>
        <w:rPr>
          <w:b/>
          <w:i/>
          <w:color w:val="FF0000"/>
          <w:sz w:val="32"/>
        </w:rPr>
      </w:pPr>
    </w:p>
    <w:p>
      <w:pPr>
        <w:spacing w:line="360" w:lineRule="auto"/>
        <w:rPr>
          <w:sz w:val="24"/>
        </w:rPr>
      </w:pPr>
    </w:p>
    <w:p>
      <w:pPr>
        <w:spacing w:line="360" w:lineRule="auto"/>
        <w:rPr>
          <w:sz w:val="24"/>
        </w:rPr>
      </w:pPr>
    </w:p>
    <w:tbl>
      <w:tblPr>
        <w:tblStyle w:val="12"/>
        <w:tblW w:w="8239" w:type="dxa"/>
        <w:jc w:val="center"/>
        <w:tblLayout w:type="fixed"/>
        <w:tblCellMar>
          <w:top w:w="0" w:type="dxa"/>
          <w:left w:w="108" w:type="dxa"/>
          <w:bottom w:w="0" w:type="dxa"/>
          <w:right w:w="108" w:type="dxa"/>
        </w:tblCellMar>
      </w:tblPr>
      <w:tblGrid>
        <w:gridCol w:w="2067"/>
        <w:gridCol w:w="6172"/>
      </w:tblGrid>
      <w:tr>
        <w:tblPrEx>
          <w:tblCellMar>
            <w:top w:w="0" w:type="dxa"/>
            <w:left w:w="108" w:type="dxa"/>
            <w:bottom w:w="0" w:type="dxa"/>
            <w:right w:w="108" w:type="dxa"/>
          </w:tblCellMar>
        </w:tblPrEx>
        <w:trPr>
          <w:cantSplit/>
          <w:trHeight w:val="841" w:hRule="atLeast"/>
          <w:jc w:val="center"/>
        </w:trPr>
        <w:tc>
          <w:tcPr>
            <w:tcW w:w="2067" w:type="dxa"/>
            <w:vAlign w:val="center"/>
          </w:tcPr>
          <w:p>
            <w:pPr>
              <w:spacing w:line="440" w:lineRule="exact"/>
              <w:jc w:val="distribute"/>
              <w:rPr>
                <w:b/>
                <w:sz w:val="28"/>
                <w:szCs w:val="28"/>
              </w:rPr>
            </w:pPr>
            <w:r>
              <w:rPr>
                <w:rFonts w:hint="eastAsia" w:cs="宋体"/>
                <w:b/>
                <w:sz w:val="28"/>
                <w:szCs w:val="28"/>
              </w:rPr>
              <w:t>论文题目：</w:t>
            </w:r>
          </w:p>
        </w:tc>
        <w:tc>
          <w:tcPr>
            <w:tcW w:w="6172" w:type="dxa"/>
            <w:tcBorders>
              <w:top w:val="nil"/>
              <w:left w:val="nil"/>
              <w:bottom w:val="single" w:color="auto" w:sz="4" w:space="0"/>
              <w:right w:val="nil"/>
            </w:tcBorders>
            <w:vAlign w:val="center"/>
          </w:tcPr>
          <w:p>
            <w:pPr>
              <w:spacing w:line="440" w:lineRule="exact"/>
              <w:jc w:val="center"/>
              <w:rPr>
                <w:rFonts w:hint="default" w:eastAsiaTheme="minorEastAsia"/>
                <w:sz w:val="28"/>
                <w:szCs w:val="28"/>
                <w:lang w:val="en-US" w:eastAsia="zh-CN"/>
              </w:rPr>
            </w:pPr>
            <w:r>
              <w:rPr>
                <w:rFonts w:hint="eastAsia" w:eastAsiaTheme="minorEastAsia"/>
                <w:sz w:val="28"/>
                <w:szCs w:val="28"/>
                <w:lang w:val="en-US" w:eastAsia="zh-CN"/>
              </w:rPr>
              <w:t>先进控制方法在调速系统中的研究</w:t>
            </w:r>
          </w:p>
        </w:tc>
      </w:tr>
      <w:tr>
        <w:tblPrEx>
          <w:tblCellMar>
            <w:top w:w="0" w:type="dxa"/>
            <w:left w:w="108" w:type="dxa"/>
            <w:bottom w:w="0" w:type="dxa"/>
            <w:right w:w="108" w:type="dxa"/>
          </w:tblCellMar>
        </w:tblPrEx>
        <w:trPr>
          <w:cantSplit/>
          <w:trHeight w:val="841" w:hRule="atLeast"/>
          <w:jc w:val="center"/>
        </w:trPr>
        <w:tc>
          <w:tcPr>
            <w:tcW w:w="2067" w:type="dxa"/>
            <w:vAlign w:val="center"/>
          </w:tcPr>
          <w:p>
            <w:pPr>
              <w:spacing w:line="440" w:lineRule="exact"/>
              <w:jc w:val="distribute"/>
              <w:rPr>
                <w:b/>
                <w:sz w:val="28"/>
                <w:szCs w:val="28"/>
              </w:rPr>
            </w:pPr>
            <w:r>
              <w:rPr>
                <w:rFonts w:hint="eastAsia" w:cs="宋体"/>
                <w:b/>
                <w:sz w:val="28"/>
                <w:szCs w:val="28"/>
              </w:rPr>
              <w:t xml:space="preserve">姓 </w:t>
            </w:r>
            <w:r>
              <w:rPr>
                <w:rFonts w:cs="宋体"/>
                <w:b/>
                <w:sz w:val="28"/>
                <w:szCs w:val="28"/>
              </w:rPr>
              <w:t xml:space="preserve"> </w:t>
            </w:r>
            <w:r>
              <w:rPr>
                <w:rFonts w:hint="eastAsia" w:cs="宋体"/>
                <w:b/>
                <w:sz w:val="28"/>
                <w:szCs w:val="28"/>
              </w:rPr>
              <w:t>名：</w:t>
            </w:r>
          </w:p>
        </w:tc>
        <w:tc>
          <w:tcPr>
            <w:tcW w:w="6172" w:type="dxa"/>
            <w:tcBorders>
              <w:top w:val="single" w:color="auto" w:sz="4" w:space="0"/>
              <w:left w:val="nil"/>
              <w:bottom w:val="single" w:color="auto" w:sz="4" w:space="0"/>
              <w:right w:val="nil"/>
            </w:tcBorders>
            <w:vAlign w:val="center"/>
          </w:tcPr>
          <w:p>
            <w:pPr>
              <w:spacing w:line="440" w:lineRule="exact"/>
              <w:jc w:val="center"/>
              <w:rPr>
                <w:rFonts w:hint="default" w:eastAsiaTheme="minorEastAsia"/>
                <w:sz w:val="28"/>
                <w:szCs w:val="28"/>
                <w:lang w:val="en-US" w:eastAsia="zh-CN"/>
              </w:rPr>
            </w:pPr>
            <w:r>
              <w:rPr>
                <w:rFonts w:hint="eastAsia"/>
                <w:sz w:val="28"/>
                <w:szCs w:val="28"/>
                <w:lang w:val="en-US" w:eastAsia="zh-CN"/>
              </w:rPr>
              <w:t>陈祖玲</w:t>
            </w:r>
          </w:p>
        </w:tc>
      </w:tr>
      <w:tr>
        <w:tblPrEx>
          <w:tblCellMar>
            <w:top w:w="0" w:type="dxa"/>
            <w:left w:w="108" w:type="dxa"/>
            <w:bottom w:w="0" w:type="dxa"/>
            <w:right w:w="108" w:type="dxa"/>
          </w:tblCellMar>
        </w:tblPrEx>
        <w:trPr>
          <w:cantSplit/>
          <w:trHeight w:val="841" w:hRule="atLeast"/>
          <w:jc w:val="center"/>
        </w:trPr>
        <w:tc>
          <w:tcPr>
            <w:tcW w:w="2067" w:type="dxa"/>
            <w:vAlign w:val="center"/>
          </w:tcPr>
          <w:p>
            <w:pPr>
              <w:spacing w:line="440" w:lineRule="exact"/>
              <w:jc w:val="distribute"/>
              <w:rPr>
                <w:b/>
                <w:sz w:val="28"/>
                <w:szCs w:val="28"/>
              </w:rPr>
            </w:pPr>
            <w:r>
              <w:rPr>
                <w:rFonts w:hint="eastAsia" w:cs="宋体"/>
                <w:b/>
                <w:sz w:val="28"/>
                <w:szCs w:val="28"/>
              </w:rPr>
              <w:t xml:space="preserve">学 </w:t>
            </w:r>
            <w:r>
              <w:rPr>
                <w:rFonts w:cs="宋体"/>
                <w:b/>
                <w:sz w:val="28"/>
                <w:szCs w:val="28"/>
              </w:rPr>
              <w:t xml:space="preserve"> </w:t>
            </w:r>
            <w:r>
              <w:rPr>
                <w:rFonts w:hint="eastAsia" w:cs="宋体"/>
                <w:b/>
                <w:sz w:val="28"/>
                <w:szCs w:val="28"/>
              </w:rPr>
              <w:t>号：</w:t>
            </w:r>
          </w:p>
        </w:tc>
        <w:tc>
          <w:tcPr>
            <w:tcW w:w="6172" w:type="dxa"/>
            <w:tcBorders>
              <w:top w:val="single" w:color="auto" w:sz="4" w:space="0"/>
              <w:left w:val="nil"/>
              <w:bottom w:val="single" w:color="auto" w:sz="4" w:space="0"/>
              <w:right w:val="nil"/>
            </w:tcBorders>
            <w:vAlign w:val="center"/>
          </w:tcPr>
          <w:p>
            <w:pPr>
              <w:spacing w:line="440" w:lineRule="exact"/>
              <w:jc w:val="center"/>
              <w:rPr>
                <w:rFonts w:hint="default" w:eastAsiaTheme="minorEastAsia"/>
                <w:sz w:val="28"/>
                <w:szCs w:val="28"/>
                <w:lang w:val="en-US" w:eastAsia="zh-CN"/>
              </w:rPr>
            </w:pPr>
            <w:r>
              <w:rPr>
                <w:rFonts w:hint="eastAsia"/>
                <w:sz w:val="28"/>
                <w:szCs w:val="28"/>
                <w:lang w:val="en-US" w:eastAsia="zh-CN"/>
              </w:rPr>
              <w:t>202221623073</w:t>
            </w:r>
          </w:p>
        </w:tc>
      </w:tr>
      <w:tr>
        <w:tblPrEx>
          <w:tblCellMar>
            <w:top w:w="0" w:type="dxa"/>
            <w:left w:w="108" w:type="dxa"/>
            <w:bottom w:w="0" w:type="dxa"/>
            <w:right w:w="108" w:type="dxa"/>
          </w:tblCellMar>
        </w:tblPrEx>
        <w:trPr>
          <w:cantSplit/>
          <w:trHeight w:val="841" w:hRule="atLeast"/>
          <w:jc w:val="center"/>
        </w:trPr>
        <w:tc>
          <w:tcPr>
            <w:tcW w:w="2067" w:type="dxa"/>
            <w:vAlign w:val="center"/>
          </w:tcPr>
          <w:p>
            <w:pPr>
              <w:spacing w:line="440" w:lineRule="exact"/>
              <w:jc w:val="distribute"/>
              <w:rPr>
                <w:b/>
                <w:sz w:val="28"/>
                <w:szCs w:val="28"/>
              </w:rPr>
            </w:pPr>
            <w:r>
              <w:rPr>
                <w:rFonts w:hint="eastAsia" w:cs="宋体"/>
                <w:b/>
                <w:sz w:val="28"/>
                <w:szCs w:val="28"/>
                <w:lang w:eastAsia="zh-CN"/>
              </w:rPr>
              <w:t>学院及专业</w:t>
            </w:r>
            <w:r>
              <w:rPr>
                <w:rFonts w:hint="eastAsia" w:cs="宋体"/>
                <w:b/>
                <w:sz w:val="28"/>
                <w:szCs w:val="28"/>
              </w:rPr>
              <w:t>：</w:t>
            </w:r>
          </w:p>
        </w:tc>
        <w:tc>
          <w:tcPr>
            <w:tcW w:w="6172" w:type="dxa"/>
            <w:tcBorders>
              <w:top w:val="single" w:color="auto" w:sz="4" w:space="0"/>
              <w:left w:val="nil"/>
              <w:bottom w:val="single" w:color="auto" w:sz="4" w:space="0"/>
              <w:right w:val="nil"/>
            </w:tcBorders>
            <w:vAlign w:val="center"/>
          </w:tcPr>
          <w:p>
            <w:pPr>
              <w:spacing w:line="440" w:lineRule="exact"/>
              <w:jc w:val="center"/>
              <w:rPr>
                <w:rFonts w:hint="default" w:eastAsiaTheme="minorEastAsia"/>
                <w:sz w:val="28"/>
                <w:szCs w:val="28"/>
                <w:lang w:val="en-US" w:eastAsia="zh-CN"/>
              </w:rPr>
            </w:pPr>
            <w:r>
              <w:rPr>
                <w:rFonts w:hint="eastAsia"/>
                <w:sz w:val="28"/>
                <w:szCs w:val="28"/>
                <w:lang w:val="en-US" w:eastAsia="zh-CN"/>
              </w:rPr>
              <w:t>自动化与电子信息学院 电气工程</w:t>
            </w:r>
          </w:p>
        </w:tc>
      </w:tr>
      <w:tr>
        <w:tblPrEx>
          <w:tblCellMar>
            <w:top w:w="0" w:type="dxa"/>
            <w:left w:w="108" w:type="dxa"/>
            <w:bottom w:w="0" w:type="dxa"/>
            <w:right w:w="108" w:type="dxa"/>
          </w:tblCellMar>
        </w:tblPrEx>
        <w:trPr>
          <w:cantSplit/>
          <w:trHeight w:val="842" w:hRule="atLeast"/>
          <w:jc w:val="center"/>
        </w:trPr>
        <w:tc>
          <w:tcPr>
            <w:tcW w:w="2067" w:type="dxa"/>
            <w:vAlign w:val="center"/>
          </w:tcPr>
          <w:p>
            <w:pPr>
              <w:spacing w:line="440" w:lineRule="exact"/>
              <w:jc w:val="distribute"/>
              <w:rPr>
                <w:b/>
                <w:sz w:val="28"/>
                <w:szCs w:val="28"/>
              </w:rPr>
            </w:pPr>
            <w:r>
              <w:rPr>
                <w:rFonts w:hint="eastAsia" w:cs="宋体"/>
                <w:b/>
                <w:sz w:val="28"/>
                <w:szCs w:val="28"/>
              </w:rPr>
              <w:t>任课老师：</w:t>
            </w:r>
          </w:p>
        </w:tc>
        <w:tc>
          <w:tcPr>
            <w:tcW w:w="6172" w:type="dxa"/>
            <w:tcBorders>
              <w:top w:val="single" w:color="auto" w:sz="4" w:space="0"/>
              <w:left w:val="nil"/>
              <w:bottom w:val="single" w:color="auto" w:sz="4" w:space="0"/>
              <w:right w:val="nil"/>
            </w:tcBorders>
            <w:vAlign w:val="center"/>
          </w:tcPr>
          <w:p>
            <w:pPr>
              <w:spacing w:line="440" w:lineRule="exact"/>
              <w:jc w:val="center"/>
              <w:rPr>
                <w:rFonts w:hint="default" w:eastAsiaTheme="minorEastAsia"/>
                <w:sz w:val="28"/>
                <w:szCs w:val="28"/>
                <w:lang w:val="en-US" w:eastAsia="zh-CN"/>
              </w:rPr>
            </w:pPr>
            <w:r>
              <w:rPr>
                <w:rFonts w:hint="eastAsia" w:eastAsiaTheme="minorEastAsia"/>
                <w:sz w:val="28"/>
                <w:szCs w:val="28"/>
                <w:lang w:val="en-US" w:eastAsia="zh-CN"/>
              </w:rPr>
              <w:t>王昭鸿</w:t>
            </w:r>
          </w:p>
        </w:tc>
      </w:tr>
      <w:tr>
        <w:tblPrEx>
          <w:tblCellMar>
            <w:top w:w="0" w:type="dxa"/>
            <w:left w:w="108" w:type="dxa"/>
            <w:bottom w:w="0" w:type="dxa"/>
            <w:right w:w="108" w:type="dxa"/>
          </w:tblCellMar>
        </w:tblPrEx>
        <w:trPr>
          <w:cantSplit/>
          <w:trHeight w:val="842" w:hRule="atLeast"/>
          <w:jc w:val="center"/>
        </w:trPr>
        <w:tc>
          <w:tcPr>
            <w:tcW w:w="2067" w:type="dxa"/>
            <w:vAlign w:val="center"/>
          </w:tcPr>
          <w:p>
            <w:pPr>
              <w:spacing w:line="440" w:lineRule="exact"/>
              <w:jc w:val="distribute"/>
              <w:rPr>
                <w:b/>
                <w:sz w:val="28"/>
                <w:szCs w:val="28"/>
              </w:rPr>
            </w:pPr>
            <w:r>
              <w:rPr>
                <w:rFonts w:hint="eastAsia" w:cs="宋体"/>
                <w:b/>
                <w:sz w:val="28"/>
                <w:szCs w:val="28"/>
              </w:rPr>
              <w:t>日  期：</w:t>
            </w:r>
          </w:p>
        </w:tc>
        <w:tc>
          <w:tcPr>
            <w:tcW w:w="6172" w:type="dxa"/>
            <w:tcBorders>
              <w:top w:val="single" w:color="auto" w:sz="4" w:space="0"/>
              <w:left w:val="nil"/>
              <w:bottom w:val="single" w:color="auto" w:sz="4" w:space="0"/>
              <w:right w:val="nil"/>
            </w:tcBorders>
            <w:vAlign w:val="center"/>
          </w:tcPr>
          <w:p>
            <w:pPr>
              <w:spacing w:line="440" w:lineRule="exact"/>
              <w:jc w:val="center"/>
              <w:rPr>
                <w:rFonts w:hint="default" w:eastAsiaTheme="minorEastAsia"/>
                <w:sz w:val="28"/>
                <w:szCs w:val="28"/>
                <w:lang w:val="en-US" w:eastAsia="zh-CN"/>
              </w:rPr>
            </w:pPr>
            <w:r>
              <w:rPr>
                <w:rFonts w:hint="eastAsia"/>
                <w:sz w:val="28"/>
                <w:szCs w:val="28"/>
                <w:lang w:val="en-US" w:eastAsia="zh-CN"/>
              </w:rPr>
              <w:t>2023.6.25</w:t>
            </w:r>
          </w:p>
        </w:tc>
      </w:tr>
    </w:tbl>
    <w:p>
      <w:pPr>
        <w:spacing w:line="360" w:lineRule="auto"/>
        <w:jc w:val="both"/>
        <w:rPr>
          <w:rFonts w:ascii="宋体" w:hAnsi="宋体" w:cs="宋体"/>
          <w:sz w:val="28"/>
          <w:szCs w:val="28"/>
        </w:rPr>
      </w:pPr>
    </w:p>
    <w:p>
      <w:pPr>
        <w:pStyle w:val="2"/>
        <w:bidi w:val="0"/>
        <w:jc w:val="center"/>
        <w:rPr>
          <w:rFonts w:hint="eastAsia"/>
          <w:lang w:val="en-US" w:eastAsia="zh-CN"/>
        </w:rPr>
      </w:pPr>
      <w:bookmarkStart w:id="0" w:name="_Toc8940"/>
      <w:r>
        <w:rPr>
          <w:rFonts w:hint="eastAsia"/>
          <w:lang w:val="en-US" w:eastAsia="zh-CN"/>
        </w:rPr>
        <w:t>摘要</w:t>
      </w:r>
      <w:bookmarkEnd w:id="0"/>
    </w:p>
    <w:p>
      <w:pPr>
        <w:bidi w:val="0"/>
        <w:ind w:firstLine="480" w:firstLineChars="200"/>
        <w:rPr>
          <w:rFonts w:hint="eastAsia"/>
          <w:lang w:eastAsia="zh-CN"/>
        </w:rPr>
      </w:pPr>
      <w:r>
        <w:rPr>
          <w:rFonts w:hint="eastAsia"/>
        </w:rPr>
        <w:t>随着化石燃料的不断枯竭和温室效应的不断加</w:t>
      </w:r>
      <w:r>
        <w:rPr>
          <w:rFonts w:hint="eastAsia"/>
          <w:lang w:val="en-US" w:eastAsia="zh-CN"/>
        </w:rPr>
        <w:t>剧，</w:t>
      </w:r>
      <w:r>
        <w:rPr>
          <w:rFonts w:hint="eastAsia"/>
        </w:rPr>
        <w:t>电动车辆正在蓬勃发展。无刷直流电机是电动自行车常用的电机之一。实际运行过程中无刷直流电机的工作过程会受到各种类型的干扰影响</w:t>
      </w:r>
      <w:r>
        <w:rPr>
          <w:rFonts w:hint="eastAsia"/>
          <w:lang w:eastAsia="zh-CN"/>
        </w:rPr>
        <w:t>，</w:t>
      </w:r>
      <w:r>
        <w:rPr>
          <w:rFonts w:hint="eastAsia"/>
        </w:rPr>
        <w:t>比如负载转矩的突变以及在PWM硬切换时无刷直流电机电压与电流的突变。本论文</w:t>
      </w:r>
      <w:r>
        <w:rPr>
          <w:rFonts w:hint="eastAsia"/>
          <w:lang w:val="en-US" w:eastAsia="zh-CN"/>
        </w:rPr>
        <w:t>介绍了</w:t>
      </w:r>
      <w:r>
        <w:rPr>
          <w:rFonts w:hint="eastAsia"/>
        </w:rPr>
        <w:t>基于干扰观测与补偿的无刷直流电机系统控制方法。该控制方法利用扩张状态观测器估算出系统的内外干扰，可以实现对干扰的在线估计与前馈补偿</w:t>
      </w:r>
      <w:r>
        <w:rPr>
          <w:rFonts w:hint="eastAsia"/>
          <w:lang w:eastAsia="zh-CN"/>
        </w:rPr>
        <w:t>。</w:t>
      </w:r>
    </w:p>
    <w:p>
      <w:pPr>
        <w:bidi w:val="0"/>
        <w:ind w:firstLine="480" w:firstLineChars="200"/>
        <w:rPr>
          <w:rFonts w:hint="eastAsia"/>
          <w:lang w:val="en-US" w:eastAsia="zh-CN"/>
        </w:rPr>
      </w:pPr>
    </w:p>
    <w:p>
      <w:pPr>
        <w:bidi w:val="0"/>
        <w:rPr>
          <w:rFonts w:hint="default" w:eastAsia="宋体"/>
          <w:lang w:val="en-US" w:eastAsia="zh-CN"/>
        </w:rPr>
      </w:pPr>
      <w:r>
        <w:rPr>
          <w:rFonts w:hint="eastAsia"/>
          <w:b/>
          <w:bCs/>
          <w:lang w:val="en-US" w:eastAsia="zh-CN"/>
        </w:rPr>
        <w:t>关键词</w:t>
      </w:r>
      <w:r>
        <w:rPr>
          <w:rFonts w:hint="eastAsia"/>
          <w:lang w:val="en-US" w:eastAsia="zh-CN"/>
        </w:rPr>
        <w:t>：无刷直流电机，自扰动控制，性能分析</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bidi w:val="0"/>
        <w:jc w:val="center"/>
        <w:rPr>
          <w:rFonts w:hint="eastAsia"/>
        </w:rPr>
      </w:pPr>
      <w:bookmarkStart w:id="1" w:name="_Toc11444"/>
      <w:r>
        <w:rPr>
          <w:rFonts w:hint="eastAsia"/>
        </w:rPr>
        <w:t>ABSTRACT</w:t>
      </w:r>
      <w:bookmarkEnd w:id="1"/>
    </w:p>
    <w:p>
      <w:pPr>
        <w:bidi w:val="0"/>
        <w:ind w:firstLine="480" w:firstLineChars="200"/>
        <w:rPr>
          <w:rFonts w:hint="eastAsia"/>
        </w:rPr>
      </w:pPr>
      <w:r>
        <w:rPr>
          <w:rFonts w:hint="eastAsia"/>
        </w:rPr>
        <w:t>With the continuous depletion of fossil fuels and the intensification of the greenhouse effect, electric vehicles are thriving. Brushless DC motor is one of the commonly used motors for electric bicycles. During actual operation, the working process of brushless DC motors is affected by various types of disturbances, such as sudden changes in load torque and voltage and current of brushless DC motors during PWM hard switching. This paper introduces a control method for brushless DC motor systems based on interference observation and compensation. This control method uses the extended State observer to estimate the internal and external disturbances of the system, which can realize the online estimation and feedforward compensation of disturbances.</w:t>
      </w:r>
    </w:p>
    <w:p>
      <w:pPr>
        <w:bidi w:val="0"/>
        <w:ind w:firstLine="562" w:firstLineChars="200"/>
        <w:rPr>
          <w:rFonts w:hint="eastAsia"/>
          <w:lang w:val="en-US" w:eastAsia="zh-CN"/>
        </w:rPr>
      </w:pPr>
      <w:r>
        <w:rPr>
          <w:rFonts w:hint="eastAsia" w:ascii="Times New Roman" w:hAnsi="Times New Roman"/>
          <w:b/>
          <w:sz w:val="28"/>
          <w:szCs w:val="28"/>
        </w:rPr>
        <w:t>Key words：</w:t>
      </w:r>
      <w:r>
        <w:rPr>
          <w:rFonts w:hint="eastAsia"/>
        </w:rPr>
        <w:t>Brushless DC motor, self disturbance control, performance analysis</w:t>
      </w:r>
    </w:p>
    <w:p>
      <w:pPr>
        <w:bidi w:val="0"/>
        <w:ind w:firstLine="480" w:firstLineChars="200"/>
        <w:rPr>
          <w:rFonts w:hint="eastAsia"/>
          <w:lang w:val="en-US" w:eastAsia="zh-CN"/>
        </w:rPr>
        <w:sectPr>
          <w:headerReference r:id="rId5" w:type="default"/>
          <w:footerReference r:id="rId6" w:type="default"/>
          <w:pgSz w:w="11906" w:h="16838"/>
          <w:pgMar w:top="1440" w:right="1800" w:bottom="1440" w:left="1800" w:header="851" w:footer="992" w:gutter="0"/>
          <w:pgNumType w:chapStyle="1"/>
          <w:cols w:space="425" w:num="1"/>
          <w:docGrid w:type="lines" w:linePitch="312" w:charSpace="0"/>
        </w:sectPr>
      </w:pPr>
    </w:p>
    <w:p>
      <w:pPr>
        <w:pStyle w:val="2"/>
        <w:bidi w:val="0"/>
        <w:jc w:val="center"/>
      </w:pPr>
      <w:bookmarkStart w:id="2" w:name="_Toc3680"/>
      <w:r>
        <w:rPr>
          <w:rFonts w:hint="eastAsia"/>
          <w:lang w:val="en-US" w:eastAsia="zh-CN"/>
        </w:rPr>
        <w:t>目录</w:t>
      </w:r>
      <w:bookmarkEnd w:id="2"/>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pPr>
        <w:pStyle w:val="8"/>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_Toc32509 </w:instrText>
      </w:r>
      <w:r>
        <w:rPr>
          <w:rFonts w:hint="eastAsia" w:ascii="黑体" w:hAnsi="黑体" w:eastAsia="黑体" w:cs="黑体"/>
          <w:lang w:val="en-US" w:eastAsia="zh-CN"/>
        </w:rPr>
        <w:fldChar w:fldCharType="separate"/>
      </w:r>
      <w:r>
        <w:rPr>
          <w:rFonts w:hint="eastAsia" w:ascii="黑体" w:hAnsi="黑体" w:eastAsia="黑体" w:cs="黑体"/>
          <w:lang w:val="en-US" w:eastAsia="zh-CN"/>
        </w:rPr>
        <w:t>1 研究背景及其意义</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_Toc32509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10"/>
        <w:tabs>
          <w:tab w:val="right" w:leader="dot" w:pos="8306"/>
        </w:tabs>
        <w:ind w:left="0" w:leftChars="0" w:firstLine="0" w:firstLineChars="0"/>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_Toc29747 </w:instrText>
      </w:r>
      <w:r>
        <w:rPr>
          <w:rFonts w:hint="eastAsia" w:ascii="黑体" w:hAnsi="黑体" w:eastAsia="黑体" w:cs="黑体"/>
          <w:lang w:val="en-US" w:eastAsia="zh-CN"/>
        </w:rPr>
        <w:fldChar w:fldCharType="separate"/>
      </w:r>
      <w:r>
        <w:rPr>
          <w:rFonts w:hint="eastAsia" w:ascii="黑体" w:hAnsi="黑体" w:eastAsia="黑体" w:cs="黑体"/>
          <w:lang w:val="en-US" w:eastAsia="zh-CN"/>
        </w:rPr>
        <w:t>2 无刷直流电机工作原理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_Toc29747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10"/>
        <w:tabs>
          <w:tab w:val="right" w:leader="dot" w:pos="8306"/>
        </w:tabs>
        <w:ind w:left="0" w:leftChars="0" w:firstLine="0" w:firstLineChars="0"/>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_Toc26525 </w:instrText>
      </w:r>
      <w:r>
        <w:rPr>
          <w:rFonts w:hint="eastAsia" w:ascii="黑体" w:hAnsi="黑体" w:eastAsia="黑体" w:cs="黑体"/>
          <w:lang w:val="en-US" w:eastAsia="zh-CN"/>
        </w:rPr>
        <w:fldChar w:fldCharType="separate"/>
      </w:r>
      <w:r>
        <w:rPr>
          <w:rFonts w:hint="eastAsia" w:ascii="黑体" w:hAnsi="黑体" w:eastAsia="黑体" w:cs="黑体"/>
          <w:lang w:val="en-US" w:eastAsia="zh-CN"/>
        </w:rPr>
        <w:t>3 无刷直流电机驱动方式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_Toc26525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5"/>
        <w:tabs>
          <w:tab w:val="right" w:leader="dot" w:pos="8306"/>
        </w:tabs>
        <w:ind w:left="0" w:leftChars="0" w:firstLine="220" w:firstLineChars="100"/>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_Toc23470 </w:instrText>
      </w:r>
      <w:r>
        <w:rPr>
          <w:rFonts w:hint="eastAsia" w:ascii="黑体" w:hAnsi="黑体" w:eastAsia="黑体" w:cs="黑体"/>
          <w:lang w:val="en-US" w:eastAsia="zh-CN"/>
        </w:rPr>
        <w:fldChar w:fldCharType="separate"/>
      </w:r>
      <w:r>
        <w:rPr>
          <w:rFonts w:hint="eastAsia" w:ascii="黑体" w:hAnsi="黑体" w:eastAsia="黑体" w:cs="黑体"/>
          <w:sz w:val="24"/>
          <w:szCs w:val="24"/>
          <w:lang w:val="en-US" w:eastAsia="zh-CN"/>
        </w:rPr>
        <w:t>3.1 梯形波驱动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_Toc23470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5"/>
        <w:tabs>
          <w:tab w:val="right" w:leader="dot" w:pos="8306"/>
        </w:tabs>
        <w:ind w:left="0" w:leftChars="0" w:firstLine="220" w:firstLineChars="100"/>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_Toc32320 </w:instrText>
      </w:r>
      <w:r>
        <w:rPr>
          <w:rFonts w:hint="eastAsia" w:ascii="黑体" w:hAnsi="黑体" w:eastAsia="黑体" w:cs="黑体"/>
          <w:lang w:val="en-US" w:eastAsia="zh-CN"/>
        </w:rPr>
        <w:fldChar w:fldCharType="separate"/>
      </w:r>
      <w:r>
        <w:rPr>
          <w:rFonts w:hint="eastAsia" w:ascii="黑体" w:hAnsi="黑体" w:eastAsia="黑体" w:cs="黑体"/>
          <w:lang w:val="en-US" w:eastAsia="zh-CN"/>
        </w:rPr>
        <w:t>3.2 正弦波驱动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_Toc32320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10"/>
        <w:tabs>
          <w:tab w:val="right" w:leader="dot" w:pos="8306"/>
        </w:tabs>
        <w:ind w:left="0" w:leftChars="0" w:firstLine="0" w:firstLineChars="0"/>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_Toc7469 </w:instrText>
      </w:r>
      <w:r>
        <w:rPr>
          <w:rFonts w:hint="eastAsia" w:ascii="黑体" w:hAnsi="黑体" w:eastAsia="黑体" w:cs="黑体"/>
          <w:lang w:val="en-US" w:eastAsia="zh-CN"/>
        </w:rPr>
        <w:fldChar w:fldCharType="separate"/>
      </w:r>
      <w:r>
        <w:rPr>
          <w:rFonts w:hint="eastAsia" w:ascii="黑体" w:hAnsi="黑体" w:eastAsia="黑体" w:cs="黑体"/>
          <w:lang w:val="en-US" w:eastAsia="zh-CN"/>
        </w:rPr>
        <w:t>4 基于状态观测器的无刷直流电机的控制系统复合设计方法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_Toc7469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5"/>
        <w:tabs>
          <w:tab w:val="right" w:leader="dot" w:pos="8306"/>
        </w:tabs>
        <w:ind w:left="0" w:leftChars="0" w:firstLine="220" w:firstLineChars="100"/>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_Toc25514 </w:instrText>
      </w:r>
      <w:r>
        <w:rPr>
          <w:rFonts w:hint="eastAsia" w:ascii="黑体" w:hAnsi="黑体" w:eastAsia="黑体" w:cs="黑体"/>
          <w:lang w:val="en-US" w:eastAsia="zh-CN"/>
        </w:rPr>
        <w:fldChar w:fldCharType="separate"/>
      </w:r>
      <w:r>
        <w:rPr>
          <w:rFonts w:hint="eastAsia" w:ascii="黑体" w:hAnsi="黑体" w:eastAsia="黑体" w:cs="黑体"/>
          <w:lang w:val="en-US" w:eastAsia="zh-CN"/>
        </w:rPr>
        <w:t>4.1 自抗扰控制方法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_Toc25514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10"/>
        <w:tabs>
          <w:tab w:val="right" w:leader="dot" w:pos="8306"/>
        </w:tabs>
        <w:ind w:left="0" w:leftChars="0" w:firstLine="0" w:firstLineChars="0"/>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_Toc16599 </w:instrText>
      </w:r>
      <w:r>
        <w:rPr>
          <w:rFonts w:hint="eastAsia" w:ascii="黑体" w:hAnsi="黑体" w:eastAsia="黑体" w:cs="黑体"/>
          <w:lang w:val="en-US" w:eastAsia="zh-CN"/>
        </w:rPr>
        <w:fldChar w:fldCharType="separate"/>
      </w:r>
      <w:r>
        <w:rPr>
          <w:rFonts w:hint="eastAsia" w:ascii="黑体" w:hAnsi="黑体" w:eastAsia="黑体" w:cs="黑体"/>
          <w:lang w:val="en-US" w:eastAsia="zh-CN"/>
        </w:rPr>
        <w:t>5 总结</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_Toc16599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8"/>
        <w:tabs>
          <w:tab w:val="right" w:leader="dot" w:pos="8306"/>
        </w:tabs>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_Toc2067 </w:instrText>
      </w:r>
      <w:r>
        <w:rPr>
          <w:rFonts w:hint="eastAsia" w:ascii="黑体" w:hAnsi="黑体" w:eastAsia="黑体" w:cs="黑体"/>
          <w:lang w:val="en-US" w:eastAsia="zh-CN"/>
        </w:rPr>
        <w:fldChar w:fldCharType="separate"/>
      </w:r>
      <w:r>
        <w:rPr>
          <w:rFonts w:hint="eastAsia" w:ascii="黑体" w:hAnsi="黑体" w:eastAsia="黑体" w:cs="黑体"/>
          <w:lang w:val="en-US" w:eastAsia="zh-CN"/>
        </w:rPr>
        <w:t>参考文献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_Toc2067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2"/>
        <w:bidi w:val="0"/>
        <w:jc w:val="both"/>
        <w:rPr>
          <w:rFonts w:hint="default"/>
          <w:lang w:val="en-US" w:eastAsia="zh-CN"/>
        </w:rPr>
      </w:pPr>
      <w:r>
        <w:rPr>
          <w:rFonts w:hint="eastAsia"/>
          <w:lang w:val="en-US" w:eastAsia="zh-CN"/>
        </w:rPr>
        <w:fldChar w:fldCharType="end"/>
      </w:r>
      <w:bookmarkStart w:id="3" w:name="_Toc32509"/>
      <w:r>
        <w:rPr>
          <w:rFonts w:hint="eastAsia"/>
          <w:lang w:val="en-US" w:eastAsia="zh-CN"/>
        </w:rPr>
        <w:t>1 研究背景及其意义</w:t>
      </w:r>
      <w:bookmarkEnd w:id="3"/>
    </w:p>
    <w:p>
      <w:pPr>
        <w:bidi w:val="0"/>
        <w:ind w:firstLine="480" w:firstLineChars="200"/>
        <w:rPr>
          <w:rFonts w:hint="eastAsia"/>
        </w:rPr>
      </w:pPr>
      <w:r>
        <w:rPr>
          <w:rFonts w:hint="eastAsia"/>
        </w:rPr>
        <w:t>无刷直流电机的出现已经有四十多年的历史了,它最初是相对与具有机械电刷的传统无刷直流电机。早在二十世纪三十年代，就开始研究以电子换向来替代机械换向的无刷直流电机。电力电子技术的发展极大地推动了交流电机发展的进程。20世纪60年代晶闸管</w:t>
      </w:r>
      <w:r>
        <w:rPr>
          <w:rFonts w:hint="eastAsia"/>
          <w:lang w:eastAsia="zh-CN"/>
        </w:rPr>
        <w:t>（</w:t>
      </w:r>
      <w:r>
        <w:rPr>
          <w:rFonts w:hint="eastAsia"/>
        </w:rPr>
        <w:t>SCR</w:t>
      </w:r>
      <w:r>
        <w:rPr>
          <w:rFonts w:hint="eastAsia"/>
          <w:lang w:eastAsia="zh-CN"/>
        </w:rPr>
        <w:t>）</w:t>
      </w:r>
      <w:r>
        <w:rPr>
          <w:rFonts w:hint="eastAsia"/>
        </w:rPr>
        <w:t>的出现开启了电力电子的时代。后期的门极可关断晶闸管</w:t>
      </w:r>
      <w:r>
        <w:rPr>
          <w:rFonts w:hint="eastAsia"/>
          <w:lang w:val="en-US" w:eastAsia="zh-CN"/>
        </w:rPr>
        <w:t>(</w:t>
      </w:r>
      <w:r>
        <w:rPr>
          <w:rFonts w:hint="eastAsia"/>
        </w:rPr>
        <w:t>GTO</w:t>
      </w:r>
      <w:r>
        <w:rPr>
          <w:rFonts w:hint="eastAsia"/>
          <w:lang w:val="en-US" w:eastAsia="zh-CN"/>
        </w:rPr>
        <w:t>)</w:t>
      </w:r>
      <w:r>
        <w:rPr>
          <w:rFonts w:hint="eastAsia"/>
        </w:rPr>
        <w:t>、大功率晶体管</w:t>
      </w:r>
      <w:r>
        <w:rPr>
          <w:rFonts w:hint="eastAsia"/>
          <w:lang w:val="en-US" w:eastAsia="zh-CN"/>
        </w:rPr>
        <w:t>(</w:t>
      </w:r>
      <w:r>
        <w:rPr>
          <w:rFonts w:hint="eastAsia"/>
        </w:rPr>
        <w:t>GTR</w:t>
      </w:r>
      <w:r>
        <w:rPr>
          <w:rFonts w:hint="eastAsia"/>
          <w:lang w:val="en-US" w:eastAsia="zh-CN"/>
        </w:rPr>
        <w:t>)，</w:t>
      </w:r>
      <w:r>
        <w:rPr>
          <w:rFonts w:hint="eastAsia"/>
        </w:rPr>
        <w:t>到80年代后期的绝缘栅功率晶体管</w:t>
      </w:r>
      <w:r>
        <w:rPr>
          <w:rFonts w:hint="eastAsia"/>
          <w:lang w:eastAsia="zh-CN"/>
        </w:rPr>
        <w:t>（</w:t>
      </w:r>
      <w:r>
        <w:rPr>
          <w:rFonts w:hint="eastAsia"/>
        </w:rPr>
        <w:t>IGBT</w:t>
      </w:r>
      <w:r>
        <w:rPr>
          <w:rFonts w:hint="eastAsia"/>
          <w:lang w:eastAsia="zh-CN"/>
        </w:rPr>
        <w:t>）</w:t>
      </w:r>
      <w:r>
        <w:rPr>
          <w:rFonts w:hint="eastAsia"/>
        </w:rPr>
        <w:t>等复合型场控器件，直至目前广泛应用的智能功率模块</w:t>
      </w:r>
      <w:r>
        <w:rPr>
          <w:rFonts w:hint="eastAsia"/>
          <w:lang w:eastAsia="zh-CN"/>
        </w:rPr>
        <w:t>（</w:t>
      </w:r>
      <w:r>
        <w:rPr>
          <w:rFonts w:hint="eastAsia"/>
        </w:rPr>
        <w:t>IPM</w:t>
      </w:r>
      <w:r>
        <w:rPr>
          <w:rFonts w:hint="eastAsia"/>
          <w:lang w:eastAsia="zh-CN"/>
        </w:rPr>
        <w:t>）</w:t>
      </w:r>
      <w:r>
        <w:rPr>
          <w:rFonts w:hint="eastAsia"/>
        </w:rPr>
        <w:t>功率集成电路，电力电子器件的电气特性不断提高，容量迅速增大、成本不断降低，交流驱动技术日趋成熟。1955年美国的D.Hrrison申请了用晶体管换向线路替代有刷直流电机机械换向器的专利，代表了现代无刷直流电机的诞生。</w:t>
      </w:r>
    </w:p>
    <w:p>
      <w:pPr>
        <w:bidi w:val="0"/>
        <w:ind w:firstLine="480" w:firstLineChars="200"/>
        <w:rPr>
          <w:rFonts w:hint="eastAsia"/>
        </w:rPr>
      </w:pPr>
      <w:r>
        <w:rPr>
          <w:rFonts w:hint="eastAsia"/>
        </w:rPr>
        <w:t>无刷直流电机工作原理和控制方式和直流电机相似，控制简单，换向时候产生的转矩脉动较大</w:t>
      </w:r>
      <w:r>
        <w:rPr>
          <w:rFonts w:hint="eastAsia"/>
          <w:lang w:eastAsia="zh-CN"/>
        </w:rPr>
        <w:t>，</w:t>
      </w:r>
      <w:r>
        <w:rPr>
          <w:rFonts w:hint="eastAsia"/>
        </w:rPr>
        <w:t>适用于对转矩波动不太敏感的领域。无刷直流电机</w:t>
      </w:r>
      <w:r>
        <w:rPr>
          <w:rFonts w:hint="eastAsia"/>
          <w:lang w:val="en-US" w:eastAsia="zh-CN"/>
        </w:rPr>
        <w:t>一</w:t>
      </w:r>
      <w:r>
        <w:rPr>
          <w:rFonts w:hint="eastAsia"/>
        </w:rPr>
        <w:t>般使用120度导通方式，只要知道转子的六个位置，所以只要使用便宜的霍尔传感器，成本低廉。</w:t>
      </w:r>
    </w:p>
    <w:p>
      <w:pPr>
        <w:bidi w:val="0"/>
        <w:ind w:firstLine="480" w:firstLineChars="200"/>
        <w:rPr>
          <w:rFonts w:hint="default" w:eastAsia="宋体"/>
          <w:lang w:val="en-US" w:eastAsia="zh-CN"/>
        </w:rPr>
      </w:pPr>
      <w:r>
        <w:rPr>
          <w:rFonts w:hint="eastAsia"/>
        </w:rPr>
        <w:t>无刷直流电机受用寿命长，调速性能好。输出的转矩很大，启动快，运行平稳，效率高，重量轻。与有刷直流电机相比，无刷直流电机没有电刷换向，所以没有电刷两端</w:t>
      </w:r>
      <w:r>
        <w:rPr>
          <w:rFonts w:hint="eastAsia"/>
          <w:lang w:val="en-US" w:eastAsia="zh-CN"/>
        </w:rPr>
        <w:t>的电压，所以效率更高，同时也容易维护。</w:t>
      </w:r>
    </w:p>
    <w:p>
      <w:pPr>
        <w:pStyle w:val="3"/>
        <w:bidi w:val="0"/>
        <w:rPr>
          <w:rFonts w:hint="default"/>
          <w:lang w:val="en-US" w:eastAsia="zh-CN"/>
        </w:rPr>
      </w:pPr>
      <w:bookmarkStart w:id="4" w:name="_Toc29747"/>
      <w:r>
        <w:rPr>
          <w:rFonts w:hint="eastAsia"/>
          <w:lang w:val="en-US" w:eastAsia="zh-CN"/>
        </w:rPr>
        <w:t>2 无刷直流电机工作原理</w:t>
      </w:r>
      <w:bookmarkEnd w:id="4"/>
    </w:p>
    <w:p>
      <w:pPr>
        <w:bidi w:val="0"/>
        <w:ind w:firstLine="480" w:firstLineChars="200"/>
      </w:pPr>
      <w:r>
        <w:drawing>
          <wp:inline distT="0" distB="0" distL="114300" distR="114300">
            <wp:extent cx="4244975" cy="1505585"/>
            <wp:effectExtent l="0" t="0" r="3175" b="18415"/>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pic:cNvPicPr>
                  </pic:nvPicPr>
                  <pic:blipFill>
                    <a:blip r:embed="rId9"/>
                    <a:stretch>
                      <a:fillRect/>
                    </a:stretch>
                  </pic:blipFill>
                  <pic:spPr>
                    <a:xfrm>
                      <a:off x="0" y="0"/>
                      <a:ext cx="4244975" cy="1505585"/>
                    </a:xfrm>
                    <a:prstGeom prst="rect">
                      <a:avLst/>
                    </a:prstGeom>
                    <a:noFill/>
                    <a:ln>
                      <a:noFill/>
                    </a:ln>
                  </pic:spPr>
                </pic:pic>
              </a:graphicData>
            </a:graphic>
          </wp:inline>
        </w:drawing>
      </w:r>
    </w:p>
    <w:p>
      <w:pPr>
        <w:tabs>
          <w:tab w:val="left" w:pos="6374"/>
        </w:tabs>
        <w:bidi w:val="0"/>
        <w:ind w:firstLine="420" w:firstLineChars="200"/>
        <w:jc w:val="center"/>
        <w:rPr>
          <w:rFonts w:hint="default"/>
          <w:sz w:val="22"/>
          <w:szCs w:val="21"/>
          <w:lang w:val="en-US" w:eastAsia="zh-CN"/>
        </w:rPr>
      </w:pPr>
      <w:r>
        <w:rPr>
          <w:rFonts w:hint="eastAsia"/>
          <w:sz w:val="21"/>
          <w:szCs w:val="20"/>
          <w:lang w:val="en-US" w:eastAsia="zh-CN"/>
        </w:rPr>
        <w:t>图1-2 无刷直流电机结构示意图</w:t>
      </w:r>
    </w:p>
    <w:p>
      <w:pPr>
        <w:bidi w:val="0"/>
        <w:ind w:firstLine="480" w:firstLineChars="200"/>
        <w:rPr>
          <w:rFonts w:hint="eastAsia"/>
          <w:lang w:eastAsia="zh-CN"/>
        </w:rPr>
      </w:pPr>
      <w:r>
        <w:rPr>
          <w:rFonts w:hint="eastAsia"/>
          <w:lang w:eastAsia="zh-CN"/>
        </w:rPr>
        <w:t>无刷直流电动机工作在两相导通、三相六状态方式下，实际无刷直流电机由于制造工艺、材料和环境等因素的影响，建立精确数学模型非常困难，因此做以下假设：</w:t>
      </w:r>
    </w:p>
    <w:p>
      <w:pPr>
        <w:bidi w:val="0"/>
        <w:ind w:firstLine="480" w:firstLineChars="200"/>
        <w:rPr>
          <w:rFonts w:hint="eastAsia"/>
          <w:lang w:eastAsia="zh-CN"/>
        </w:rPr>
      </w:pPr>
      <w:r>
        <w:rPr>
          <w:rFonts w:hint="eastAsia"/>
          <w:lang w:eastAsia="zh-CN"/>
        </w:rPr>
        <w:t>(1)定子三相绕组完全对称，气隙磁场为平顶宽度为120度的梯形波，电子电流、转子磁场分布皆对称。</w:t>
      </w:r>
    </w:p>
    <w:p>
      <w:pPr>
        <w:bidi w:val="0"/>
        <w:ind w:firstLine="480" w:firstLineChars="200"/>
        <w:rPr>
          <w:rFonts w:hint="eastAsia"/>
          <w:lang w:eastAsia="zh-CN"/>
        </w:rPr>
      </w:pPr>
      <w:r>
        <w:rPr>
          <w:rFonts w:hint="eastAsia"/>
          <w:lang w:eastAsia="zh-CN"/>
        </w:rPr>
        <w:t>(2)忽略齿槽效应，换相过程和电枢反应等的影响。</w:t>
      </w:r>
    </w:p>
    <w:p>
      <w:pPr>
        <w:bidi w:val="0"/>
        <w:ind w:firstLine="480" w:firstLineChars="200"/>
        <w:rPr>
          <w:rFonts w:hint="eastAsia"/>
          <w:lang w:eastAsia="zh-CN"/>
        </w:rPr>
      </w:pPr>
      <w:r>
        <w:rPr>
          <w:rFonts w:hint="eastAsia"/>
          <w:lang w:eastAsia="zh-CN"/>
        </w:rPr>
        <w:t>(3)电枢绕组在定子内表面均匀分布。</w:t>
      </w:r>
    </w:p>
    <w:p>
      <w:pPr>
        <w:bidi w:val="0"/>
        <w:ind w:firstLine="480" w:firstLineChars="200"/>
        <w:rPr>
          <w:rFonts w:hint="eastAsia"/>
          <w:lang w:eastAsia="zh-CN"/>
        </w:rPr>
      </w:pPr>
      <w:r>
        <w:rPr>
          <w:rFonts w:hint="eastAsia"/>
          <w:lang w:eastAsia="zh-CN"/>
        </w:rPr>
        <w:t>(4)电机气隙磁导均匀，认为磁性不饱和，不计涡流损耗和磁滞损耗。</w:t>
      </w:r>
    </w:p>
    <w:p>
      <w:pPr>
        <w:bidi w:val="0"/>
        <w:ind w:firstLine="480" w:firstLineChars="200"/>
        <w:rPr>
          <w:rFonts w:hint="eastAsia"/>
          <w:lang w:eastAsia="zh-CN"/>
        </w:rPr>
      </w:pPr>
      <w:r>
        <w:rPr>
          <w:rFonts w:hint="eastAsia"/>
          <w:lang w:eastAsia="zh-CN"/>
        </w:rPr>
        <w:t>(5)逆变电路中的功率器件和续流二极管具有理想开关特性。</w:t>
      </w:r>
    </w:p>
    <w:p>
      <w:pPr>
        <w:bidi w:val="0"/>
        <w:ind w:firstLine="480" w:firstLineChars="200"/>
        <w:rPr>
          <w:rFonts w:hint="eastAsia"/>
          <w:lang w:val="en-US" w:eastAsia="zh-CN"/>
        </w:rPr>
      </w:pPr>
      <w:r>
        <w:rPr>
          <w:rFonts w:hint="eastAsia"/>
          <w:lang w:val="en-US" w:eastAsia="zh-CN"/>
        </w:rPr>
        <w:t>则建立无刷直流电动机三相定子电压的平衡方程式状态方程表达：</w:t>
      </w:r>
    </w:p>
    <w:p>
      <w:pPr>
        <w:bidi w:val="0"/>
        <w:ind w:firstLine="480" w:firstLineChars="200"/>
        <w:rPr>
          <w:rFonts w:hint="default"/>
          <w:lang w:val="en-US" w:eastAsia="zh-CN"/>
        </w:rPr>
      </w:pPr>
      <w:r>
        <w:rPr>
          <w:rFonts w:hint="default"/>
          <w:position w:val="-50"/>
          <w:lang w:val="en-US" w:eastAsia="zh-CN"/>
        </w:rPr>
        <w:object>
          <v:shape id="_x0000_i1025" o:spt="75" type="#_x0000_t75" style="height:56pt;width:310.9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p>
      <w:pPr>
        <w:bidi w:val="0"/>
        <w:ind w:firstLine="480" w:firstLineChars="200"/>
        <w:rPr>
          <w:rFonts w:hint="eastAsia"/>
          <w:lang w:val="en-US" w:eastAsia="zh-CN"/>
        </w:rPr>
      </w:pPr>
      <w:r>
        <w:rPr>
          <w:rFonts w:hint="eastAsia"/>
          <w:lang w:val="en-US" w:eastAsia="zh-CN"/>
        </w:rPr>
        <w:t>其中：u</w:t>
      </w:r>
      <w:r>
        <w:rPr>
          <w:rFonts w:hint="eastAsia"/>
          <w:vertAlign w:val="subscript"/>
          <w:lang w:val="en-US" w:eastAsia="zh-CN"/>
        </w:rPr>
        <w:t>a</w:t>
      </w:r>
      <w:r>
        <w:rPr>
          <w:rFonts w:hint="eastAsia"/>
          <w:lang w:val="en-US" w:eastAsia="zh-CN"/>
        </w:rPr>
        <w:t>、u</w:t>
      </w:r>
      <w:r>
        <w:rPr>
          <w:rFonts w:hint="eastAsia"/>
          <w:vertAlign w:val="subscript"/>
          <w:lang w:val="en-US" w:eastAsia="zh-CN"/>
        </w:rPr>
        <w:t>b</w:t>
      </w:r>
      <w:r>
        <w:rPr>
          <w:rFonts w:hint="eastAsia"/>
          <w:lang w:val="en-US" w:eastAsia="zh-CN"/>
        </w:rPr>
        <w:t>、u</w:t>
      </w:r>
      <w:r>
        <w:rPr>
          <w:rFonts w:hint="eastAsia"/>
          <w:vertAlign w:val="subscript"/>
          <w:lang w:val="en-US" w:eastAsia="zh-CN"/>
        </w:rPr>
        <w:t>c</w:t>
      </w:r>
      <w:r>
        <w:rPr>
          <w:rFonts w:hint="eastAsia"/>
          <w:lang w:val="en-US" w:eastAsia="zh-CN"/>
        </w:rPr>
        <w:t>为定子三相电压，r</w:t>
      </w:r>
      <w:r>
        <w:rPr>
          <w:rFonts w:hint="eastAsia"/>
          <w:vertAlign w:val="subscript"/>
          <w:lang w:val="en-US" w:eastAsia="zh-CN"/>
        </w:rPr>
        <w:t>a</w:t>
      </w:r>
      <w:r>
        <w:rPr>
          <w:rFonts w:hint="eastAsia"/>
          <w:lang w:val="en-US" w:eastAsia="zh-CN"/>
        </w:rPr>
        <w:t>、r</w:t>
      </w:r>
      <w:r>
        <w:rPr>
          <w:rFonts w:hint="eastAsia"/>
          <w:vertAlign w:val="subscript"/>
          <w:lang w:val="en-US" w:eastAsia="zh-CN"/>
        </w:rPr>
        <w:t>b</w:t>
      </w:r>
      <w:r>
        <w:rPr>
          <w:rFonts w:hint="eastAsia"/>
          <w:lang w:val="en-US" w:eastAsia="zh-CN"/>
        </w:rPr>
        <w:t>、r</w:t>
      </w:r>
      <w:r>
        <w:rPr>
          <w:rFonts w:hint="eastAsia"/>
          <w:vertAlign w:val="subscript"/>
          <w:lang w:val="en-US" w:eastAsia="zh-CN"/>
        </w:rPr>
        <w:t>c</w:t>
      </w:r>
      <w:r>
        <w:rPr>
          <w:rFonts w:hint="eastAsia"/>
          <w:lang w:val="en-US" w:eastAsia="zh-CN"/>
        </w:rPr>
        <w:t>为定子三相绕组，i</w:t>
      </w:r>
      <w:r>
        <w:rPr>
          <w:rFonts w:hint="eastAsia"/>
          <w:vertAlign w:val="subscript"/>
          <w:lang w:val="en-US" w:eastAsia="zh-CN"/>
        </w:rPr>
        <w:t>a</w:t>
      </w:r>
      <w:r>
        <w:rPr>
          <w:rFonts w:hint="eastAsia"/>
          <w:lang w:val="en-US" w:eastAsia="zh-CN"/>
        </w:rPr>
        <w:t>、i</w:t>
      </w:r>
      <w:r>
        <w:rPr>
          <w:rFonts w:hint="eastAsia"/>
          <w:vertAlign w:val="subscript"/>
          <w:lang w:val="en-US" w:eastAsia="zh-CN"/>
        </w:rPr>
        <w:t>b</w:t>
      </w:r>
      <w:r>
        <w:rPr>
          <w:rFonts w:hint="eastAsia"/>
          <w:lang w:val="en-US" w:eastAsia="zh-CN"/>
        </w:rPr>
        <w:t>、i</w:t>
      </w:r>
      <w:r>
        <w:rPr>
          <w:rFonts w:hint="eastAsia"/>
          <w:vertAlign w:val="subscript"/>
          <w:lang w:val="en-US" w:eastAsia="zh-CN"/>
        </w:rPr>
        <w:t>c</w:t>
      </w:r>
      <w:r>
        <w:rPr>
          <w:rFonts w:hint="eastAsia"/>
          <w:lang w:val="en-US" w:eastAsia="zh-CN"/>
        </w:rPr>
        <w:t>为定子三相电流，L</w:t>
      </w:r>
      <w:r>
        <w:rPr>
          <w:rFonts w:hint="eastAsia"/>
          <w:vertAlign w:val="subscript"/>
          <w:lang w:val="en-US" w:eastAsia="zh-CN"/>
        </w:rPr>
        <w:t>a</w:t>
      </w:r>
      <w:r>
        <w:rPr>
          <w:rFonts w:hint="eastAsia"/>
          <w:lang w:val="en-US" w:eastAsia="zh-CN"/>
        </w:rPr>
        <w:t>、L</w:t>
      </w:r>
      <w:r>
        <w:rPr>
          <w:rFonts w:hint="eastAsia"/>
          <w:vertAlign w:val="subscript"/>
          <w:lang w:val="en-US" w:eastAsia="zh-CN"/>
        </w:rPr>
        <w:t>b</w:t>
      </w:r>
      <w:r>
        <w:rPr>
          <w:rFonts w:hint="eastAsia"/>
          <w:lang w:val="en-US" w:eastAsia="zh-CN"/>
        </w:rPr>
        <w:t>、L</w:t>
      </w:r>
      <w:r>
        <w:rPr>
          <w:rFonts w:hint="eastAsia"/>
          <w:vertAlign w:val="subscript"/>
          <w:lang w:val="en-US" w:eastAsia="zh-CN"/>
        </w:rPr>
        <w:t>c</w:t>
      </w:r>
      <w:r>
        <w:rPr>
          <w:rFonts w:hint="eastAsia"/>
          <w:lang w:val="en-US" w:eastAsia="zh-CN"/>
        </w:rPr>
        <w:t>为三相绕组自感，e</w:t>
      </w:r>
      <w:r>
        <w:rPr>
          <w:rFonts w:hint="eastAsia"/>
          <w:vertAlign w:val="subscript"/>
          <w:lang w:val="en-US" w:eastAsia="zh-CN"/>
        </w:rPr>
        <w:t>a</w:t>
      </w:r>
      <w:r>
        <w:rPr>
          <w:rFonts w:hint="eastAsia"/>
          <w:lang w:val="en-US" w:eastAsia="zh-CN"/>
        </w:rPr>
        <w:t>、e</w:t>
      </w:r>
      <w:r>
        <w:rPr>
          <w:rFonts w:hint="eastAsia"/>
          <w:vertAlign w:val="subscript"/>
          <w:lang w:val="en-US" w:eastAsia="zh-CN"/>
        </w:rPr>
        <w:t>b</w:t>
      </w:r>
      <w:r>
        <w:rPr>
          <w:rFonts w:hint="eastAsia"/>
          <w:lang w:val="en-US" w:eastAsia="zh-CN"/>
        </w:rPr>
        <w:t>、e</w:t>
      </w:r>
      <w:r>
        <w:rPr>
          <w:rFonts w:hint="eastAsia"/>
          <w:vertAlign w:val="subscript"/>
          <w:lang w:val="en-US" w:eastAsia="zh-CN"/>
        </w:rPr>
        <w:t>c</w:t>
      </w:r>
      <w:r>
        <w:rPr>
          <w:rFonts w:hint="eastAsia"/>
          <w:lang w:val="en-US" w:eastAsia="zh-CN"/>
        </w:rPr>
        <w:t>为电机三相反电动势，L</w:t>
      </w:r>
      <w:r>
        <w:rPr>
          <w:rFonts w:hint="eastAsia"/>
          <w:vertAlign w:val="subscript"/>
          <w:lang w:val="en-US" w:eastAsia="zh-CN"/>
        </w:rPr>
        <w:t>ab</w:t>
      </w:r>
      <w:r>
        <w:rPr>
          <w:rFonts w:hint="eastAsia"/>
          <w:lang w:val="en-US" w:eastAsia="zh-CN"/>
        </w:rPr>
        <w:t>、L</w:t>
      </w:r>
      <w:r>
        <w:rPr>
          <w:rFonts w:hint="eastAsia"/>
          <w:vertAlign w:val="subscript"/>
          <w:lang w:val="en-US" w:eastAsia="zh-CN"/>
        </w:rPr>
        <w:t>bc</w:t>
      </w:r>
      <w:r>
        <w:rPr>
          <w:rFonts w:hint="eastAsia"/>
          <w:lang w:val="en-US" w:eastAsia="zh-CN"/>
        </w:rPr>
        <w:t>、L</w:t>
      </w:r>
      <w:r>
        <w:rPr>
          <w:rFonts w:hint="eastAsia"/>
          <w:vertAlign w:val="subscript"/>
          <w:lang w:val="en-US" w:eastAsia="zh-CN"/>
        </w:rPr>
        <w:t>ca</w:t>
      </w:r>
      <w:r>
        <w:rPr>
          <w:rFonts w:hint="eastAsia"/>
          <w:lang w:val="en-US" w:eastAsia="zh-CN"/>
        </w:rPr>
        <w:t>为三相定子绕组间的互感。</w:t>
      </w:r>
    </w:p>
    <w:p>
      <w:pPr>
        <w:bidi w:val="0"/>
        <w:ind w:firstLine="480" w:firstLineChars="200"/>
        <w:rPr>
          <w:rFonts w:hint="eastAsia"/>
          <w:lang w:val="en-US" w:eastAsia="zh-CN"/>
        </w:rPr>
      </w:pPr>
      <w:r>
        <w:rPr>
          <w:rFonts w:hint="eastAsia"/>
          <w:lang w:val="en-US" w:eastAsia="zh-CN"/>
        </w:rPr>
        <w:t>对于无刷直流电机，因为三相绕组在空间是对称分布的，定子绕组的自感和互感均为常数，与转子的位置无关，有L</w:t>
      </w:r>
      <w:r>
        <w:rPr>
          <w:rFonts w:hint="eastAsia"/>
          <w:vertAlign w:val="subscript"/>
          <w:lang w:val="en-US" w:eastAsia="zh-CN"/>
        </w:rPr>
        <w:t>ab</w:t>
      </w:r>
      <w:r>
        <w:rPr>
          <w:rFonts w:hint="eastAsia"/>
          <w:lang w:val="en-US" w:eastAsia="zh-CN"/>
        </w:rPr>
        <w:t>=L</w:t>
      </w:r>
      <w:r>
        <w:rPr>
          <w:rFonts w:hint="eastAsia"/>
          <w:vertAlign w:val="subscript"/>
          <w:lang w:val="en-US" w:eastAsia="zh-CN"/>
        </w:rPr>
        <w:t>ba</w:t>
      </w:r>
      <w:r>
        <w:rPr>
          <w:rFonts w:hint="eastAsia"/>
          <w:lang w:val="en-US" w:eastAsia="zh-CN"/>
        </w:rPr>
        <w:t>=L</w:t>
      </w:r>
      <w:r>
        <w:rPr>
          <w:rFonts w:hint="eastAsia"/>
          <w:vertAlign w:val="subscript"/>
          <w:lang w:val="en-US" w:eastAsia="zh-CN"/>
        </w:rPr>
        <w:t>ca</w:t>
      </w:r>
      <w:r>
        <w:rPr>
          <w:rFonts w:hint="eastAsia"/>
          <w:lang w:val="en-US" w:eastAsia="zh-CN"/>
        </w:rPr>
        <w:t>=L</w:t>
      </w:r>
      <w:r>
        <w:rPr>
          <w:rFonts w:hint="eastAsia"/>
          <w:vertAlign w:val="subscript"/>
          <w:lang w:val="en-US" w:eastAsia="zh-CN"/>
        </w:rPr>
        <w:t>ac</w:t>
      </w:r>
      <w:r>
        <w:rPr>
          <w:rFonts w:hint="eastAsia"/>
          <w:lang w:val="en-US" w:eastAsia="zh-CN"/>
        </w:rPr>
        <w:t>=L</w:t>
      </w:r>
      <w:r>
        <w:rPr>
          <w:rFonts w:hint="eastAsia"/>
          <w:vertAlign w:val="subscript"/>
          <w:lang w:val="en-US" w:eastAsia="zh-CN"/>
        </w:rPr>
        <w:t>bc</w:t>
      </w:r>
      <w:r>
        <w:rPr>
          <w:rFonts w:hint="eastAsia"/>
          <w:lang w:val="en-US" w:eastAsia="zh-CN"/>
        </w:rPr>
        <w:t>=L</w:t>
      </w:r>
      <w:r>
        <w:rPr>
          <w:rFonts w:hint="eastAsia"/>
          <w:vertAlign w:val="subscript"/>
          <w:lang w:val="en-US" w:eastAsia="zh-CN"/>
        </w:rPr>
        <w:t>cb</w:t>
      </w:r>
      <w:r>
        <w:rPr>
          <w:rFonts w:hint="eastAsia"/>
          <w:lang w:val="en-US" w:eastAsia="zh-CN"/>
        </w:rPr>
        <w:t>=M（M为定子绕组间的互感），L</w:t>
      </w:r>
      <w:r>
        <w:rPr>
          <w:rFonts w:hint="eastAsia"/>
          <w:vertAlign w:val="subscript"/>
          <w:lang w:val="en-US" w:eastAsia="zh-CN"/>
        </w:rPr>
        <w:t>a</w:t>
      </w:r>
      <w:r>
        <w:rPr>
          <w:rFonts w:hint="eastAsia"/>
          <w:lang w:val="en-US" w:eastAsia="zh-CN"/>
        </w:rPr>
        <w:t>=L</w:t>
      </w:r>
      <w:r>
        <w:rPr>
          <w:rFonts w:hint="eastAsia"/>
          <w:vertAlign w:val="subscript"/>
          <w:lang w:val="en-US" w:eastAsia="zh-CN"/>
        </w:rPr>
        <w:t>b</w:t>
      </w:r>
      <w:r>
        <w:rPr>
          <w:rFonts w:hint="eastAsia"/>
          <w:lang w:val="en-US" w:eastAsia="zh-CN"/>
        </w:rPr>
        <w:t>=L</w:t>
      </w:r>
      <w:r>
        <w:rPr>
          <w:rFonts w:hint="eastAsia"/>
          <w:vertAlign w:val="subscript"/>
          <w:lang w:val="en-US" w:eastAsia="zh-CN"/>
        </w:rPr>
        <w:t>c</w:t>
      </w:r>
      <w:r>
        <w:rPr>
          <w:rFonts w:hint="eastAsia"/>
          <w:lang w:val="en-US" w:eastAsia="zh-CN"/>
        </w:rPr>
        <w:t>=L，r</w:t>
      </w:r>
      <w:r>
        <w:rPr>
          <w:rFonts w:hint="eastAsia"/>
          <w:vertAlign w:val="subscript"/>
          <w:lang w:val="en-US" w:eastAsia="zh-CN"/>
        </w:rPr>
        <w:t>a</w:t>
      </w:r>
      <w:r>
        <w:rPr>
          <w:rFonts w:hint="eastAsia"/>
          <w:lang w:val="en-US" w:eastAsia="zh-CN"/>
        </w:rPr>
        <w:t>=r</w:t>
      </w:r>
      <w:r>
        <w:rPr>
          <w:rFonts w:hint="eastAsia"/>
          <w:vertAlign w:val="subscript"/>
          <w:lang w:val="en-US" w:eastAsia="zh-CN"/>
        </w:rPr>
        <w:t>b</w:t>
      </w:r>
      <w:r>
        <w:rPr>
          <w:rFonts w:hint="eastAsia"/>
          <w:lang w:val="en-US" w:eastAsia="zh-CN"/>
        </w:rPr>
        <w:t>=r</w:t>
      </w:r>
      <w:r>
        <w:rPr>
          <w:rFonts w:hint="eastAsia"/>
          <w:vertAlign w:val="subscript"/>
          <w:lang w:val="en-US" w:eastAsia="zh-CN"/>
        </w:rPr>
        <w:t>c</w:t>
      </w:r>
      <w:r>
        <w:rPr>
          <w:rFonts w:hint="eastAsia"/>
          <w:lang w:val="en-US" w:eastAsia="zh-CN"/>
        </w:rPr>
        <w:t>=r，则电机的平衡电压方程为：</w:t>
      </w:r>
    </w:p>
    <w:p>
      <w:pPr>
        <w:bidi w:val="0"/>
        <w:ind w:firstLine="480" w:firstLineChars="200"/>
        <w:rPr>
          <w:rFonts w:hint="default"/>
          <w:lang w:val="en-US" w:eastAsia="zh-CN"/>
        </w:rPr>
      </w:pPr>
      <w:r>
        <w:rPr>
          <w:rFonts w:hint="default"/>
          <w:position w:val="-50"/>
          <w:lang w:val="en-US" w:eastAsia="zh-CN"/>
        </w:rPr>
        <w:object>
          <v:shape id="_x0000_i1026" o:spt="75" type="#_x0000_t75" style="height:56pt;width:303.35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p>
    <w:p>
      <w:pPr>
        <w:bidi w:val="0"/>
        <w:rPr>
          <w:rFonts w:hint="eastAsia"/>
          <w:lang w:val="en-US" w:eastAsia="zh-CN"/>
        </w:rPr>
      </w:pPr>
      <w:r>
        <w:rPr>
          <w:rFonts w:hint="eastAsia"/>
          <w:lang w:val="en-US" w:eastAsia="zh-CN"/>
        </w:rPr>
        <w:t>电机的三相绕组为对称的Y型连接，根据基尔霍夫定律可得：</w:t>
      </w:r>
    </w:p>
    <w:p>
      <w:pPr>
        <w:tabs>
          <w:tab w:val="left" w:pos="6374"/>
        </w:tabs>
        <w:bidi w:val="0"/>
        <w:ind w:firstLine="480" w:firstLineChars="200"/>
        <w:rPr>
          <w:rFonts w:hint="default"/>
          <w:lang w:val="en-US" w:eastAsia="zh-CN"/>
        </w:rPr>
      </w:pPr>
      <w:r>
        <w:rPr>
          <w:rFonts w:hint="default"/>
          <w:position w:val="-30"/>
          <w:lang w:val="en-US" w:eastAsia="zh-CN"/>
        </w:rPr>
        <w:object>
          <v:shape id="_x0000_i1027" o:spt="75" type="#_x0000_t75" style="height:54.5pt;width:136.15pt;" o:ole="t" filled="f" o:preferrelative="t" stroked="f" coordsize="21600,21600">
            <v:path/>
            <v:fill on="f" focussize="0,0"/>
            <v:stroke on="f"/>
            <v:imagedata r:id="rId15" o:title=""/>
            <o:lock v:ext="edit" aspectratio="t"/>
            <w10:wrap type="none"/>
            <w10:anchorlock/>
          </v:shape>
          <o:OLEObject Type="Embed" ProgID="Equation.KSEE3" ShapeID="_x0000_i1027" DrawAspect="Content" ObjectID="_1468075727" r:id="rId14">
            <o:LockedField>false</o:LockedField>
          </o:OLEObject>
        </w:object>
      </w:r>
    </w:p>
    <w:p>
      <w:pPr>
        <w:tabs>
          <w:tab w:val="left" w:pos="6374"/>
        </w:tabs>
        <w:bidi w:val="0"/>
        <w:ind w:firstLine="480" w:firstLineChars="200"/>
        <w:rPr>
          <w:rFonts w:hint="eastAsia"/>
          <w:lang w:val="en-US" w:eastAsia="zh-CN"/>
        </w:rPr>
      </w:pPr>
      <w:r>
        <w:rPr>
          <w:rFonts w:hint="eastAsia"/>
          <w:lang w:val="en-US" w:eastAsia="zh-CN"/>
        </w:rPr>
        <w:t>并记L</w:t>
      </w:r>
      <w:r>
        <w:rPr>
          <w:rFonts w:hint="eastAsia"/>
          <w:vertAlign w:val="subscript"/>
          <w:lang w:val="en-US" w:eastAsia="zh-CN"/>
        </w:rPr>
        <w:t>s</w:t>
      </w:r>
      <w:r>
        <w:rPr>
          <w:rFonts w:hint="eastAsia"/>
          <w:lang w:val="en-US" w:eastAsia="zh-CN"/>
        </w:rPr>
        <w:t>=L-M，代入可得无刷直流电机最终方程：</w:t>
      </w:r>
    </w:p>
    <w:p>
      <w:pPr>
        <w:tabs>
          <w:tab w:val="left" w:pos="6374"/>
        </w:tabs>
        <w:bidi w:val="0"/>
        <w:ind w:firstLine="480" w:firstLineChars="200"/>
        <w:rPr>
          <w:rFonts w:hint="eastAsia"/>
          <w:lang w:val="en-US" w:eastAsia="zh-CN"/>
        </w:rPr>
      </w:pPr>
      <w:r>
        <w:rPr>
          <w:rFonts w:hint="default"/>
          <w:position w:val="-50"/>
          <w:lang w:val="en-US" w:eastAsia="zh-CN"/>
        </w:rPr>
        <w:object>
          <v:shape id="_x0000_i1028" o:spt="75" type="#_x0000_t75" style="height:56pt;width:295.75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lang w:val="en-US" w:eastAsia="zh-CN"/>
        </w:rPr>
        <w:tab/>
      </w:r>
    </w:p>
    <w:p>
      <w:pPr>
        <w:tabs>
          <w:tab w:val="left" w:pos="6374"/>
        </w:tabs>
        <w:bidi w:val="0"/>
        <w:ind w:firstLine="480" w:firstLineChars="200"/>
        <w:rPr>
          <w:rFonts w:hint="eastAsia"/>
          <w:lang w:val="en-US" w:eastAsia="zh-CN"/>
        </w:rPr>
      </w:pPr>
      <w:r>
        <w:rPr>
          <w:rFonts w:hint="eastAsia"/>
          <w:lang w:val="en-US" w:eastAsia="zh-CN"/>
        </w:rPr>
        <w:t>电动机的速度和电流分别以两个对应的独立的调节器控制，速度调节器的输出就是电流调节器的给定。因此，电流环能够随转速的偏差调节电动机电枢的电流。启动时,让转速外环饱和不起作用，电流起主要作用，调节启动电流保持最大值使得转速线性变化，迅速达到给定值。稳态运行的时候，转速负反馈外环起主要作用。</w:t>
      </w:r>
    </w:p>
    <w:p>
      <w:pPr>
        <w:pStyle w:val="3"/>
        <w:bidi w:val="0"/>
        <w:rPr>
          <w:rFonts w:hint="default"/>
          <w:lang w:val="en-US" w:eastAsia="zh-CN"/>
        </w:rPr>
      </w:pPr>
      <w:bookmarkStart w:id="5" w:name="_Toc26525"/>
      <w:r>
        <w:rPr>
          <w:rFonts w:hint="eastAsia"/>
          <w:lang w:val="en-US" w:eastAsia="zh-CN"/>
        </w:rPr>
        <w:t>3 无刷直流电机驱动方式</w:t>
      </w:r>
      <w:bookmarkEnd w:id="5"/>
    </w:p>
    <w:p>
      <w:pPr>
        <w:pStyle w:val="4"/>
        <w:bidi w:val="0"/>
        <w:rPr>
          <w:rFonts w:hint="default"/>
          <w:lang w:val="en-US" w:eastAsia="zh-CN"/>
        </w:rPr>
      </w:pPr>
      <w:bookmarkStart w:id="6" w:name="_Toc23470"/>
      <w:r>
        <w:rPr>
          <w:rFonts w:hint="eastAsia"/>
          <w:lang w:val="en-US" w:eastAsia="zh-CN"/>
        </w:rPr>
        <w:t>3.1 梯形波驱动</w:t>
      </w:r>
      <w:bookmarkEnd w:id="6"/>
    </w:p>
    <w:p>
      <w:pPr>
        <w:tabs>
          <w:tab w:val="left" w:pos="6374"/>
        </w:tabs>
        <w:bidi w:val="0"/>
        <w:ind w:firstLine="480" w:firstLineChars="200"/>
        <w:rPr>
          <w:rFonts w:hint="eastAsia"/>
          <w:lang w:val="en-US" w:eastAsia="zh-CN"/>
        </w:rPr>
      </w:pPr>
      <w:r>
        <w:rPr>
          <w:rFonts w:hint="eastAsia"/>
          <w:lang w:val="en-US" w:eastAsia="zh-CN"/>
        </w:rPr>
        <w:t>梯形波驱动的无刷直流电机采用二二导通的PWM调制控制方式。相电流以及相反电动势的理想波形如图3-1所示。其控制方法简单来说是通过检测霍尔传感器信号，控制开关管的通断，实现电流的换相，拖动永磁铁转子的旋转。在开关管通断的同时，可以同时调节PWM的占空比，实现速度的调节。</w:t>
      </w:r>
    </w:p>
    <w:p>
      <w:pPr>
        <w:tabs>
          <w:tab w:val="left" w:pos="6374"/>
        </w:tabs>
        <w:bidi w:val="0"/>
        <w:ind w:firstLine="480" w:firstLineChars="200"/>
        <w:rPr>
          <w:rFonts w:hint="eastAsia"/>
          <w:lang w:val="en-US" w:eastAsia="zh-CN"/>
        </w:rPr>
      </w:pPr>
      <w:r>
        <w:rPr>
          <w:rFonts w:hint="eastAsia"/>
          <w:lang w:val="en-US" w:eastAsia="zh-CN"/>
        </w:rPr>
        <w:t xml:space="preserve">      </w:t>
      </w:r>
      <w:r>
        <w:drawing>
          <wp:inline distT="0" distB="0" distL="114300" distR="114300">
            <wp:extent cx="3630930" cy="2076450"/>
            <wp:effectExtent l="0" t="0" r="7620" b="0"/>
            <wp:docPr id="2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3"/>
                    <pic:cNvPicPr>
                      <a:picLocks noChangeAspect="1"/>
                    </pic:cNvPicPr>
                  </pic:nvPicPr>
                  <pic:blipFill>
                    <a:blip r:embed="rId18"/>
                    <a:stretch>
                      <a:fillRect/>
                    </a:stretch>
                  </pic:blipFill>
                  <pic:spPr>
                    <a:xfrm>
                      <a:off x="0" y="0"/>
                      <a:ext cx="3630930" cy="2076450"/>
                    </a:xfrm>
                    <a:prstGeom prst="rect">
                      <a:avLst/>
                    </a:prstGeom>
                    <a:noFill/>
                    <a:ln>
                      <a:noFill/>
                    </a:ln>
                  </pic:spPr>
                </pic:pic>
              </a:graphicData>
            </a:graphic>
          </wp:inline>
        </w:drawing>
      </w:r>
    </w:p>
    <w:p>
      <w:pPr>
        <w:tabs>
          <w:tab w:val="left" w:pos="6374"/>
        </w:tabs>
        <w:bidi w:val="0"/>
        <w:ind w:firstLine="440" w:firstLineChars="200"/>
        <w:jc w:val="center"/>
        <w:rPr>
          <w:rFonts w:hint="default"/>
          <w:sz w:val="22"/>
          <w:szCs w:val="21"/>
          <w:lang w:val="en-US" w:eastAsia="zh-CN"/>
        </w:rPr>
      </w:pPr>
      <w:r>
        <w:rPr>
          <w:rFonts w:hint="eastAsia"/>
          <w:sz w:val="22"/>
          <w:szCs w:val="21"/>
          <w:lang w:val="en-US" w:eastAsia="zh-CN"/>
        </w:rPr>
        <w:t>图3-1 相电流和相反电动势理想波形图</w:t>
      </w:r>
    </w:p>
    <w:p>
      <w:pPr>
        <w:pStyle w:val="4"/>
        <w:bidi w:val="0"/>
        <w:rPr>
          <w:rFonts w:hint="default"/>
          <w:lang w:val="en-US" w:eastAsia="zh-CN"/>
        </w:rPr>
      </w:pPr>
      <w:bookmarkStart w:id="7" w:name="_Toc32320"/>
      <w:r>
        <w:rPr>
          <w:rFonts w:hint="eastAsia"/>
          <w:lang w:val="en-US" w:eastAsia="zh-CN"/>
        </w:rPr>
        <w:t>3.2 正弦波驱动</w:t>
      </w:r>
      <w:bookmarkEnd w:id="7"/>
    </w:p>
    <w:p>
      <w:pPr>
        <w:tabs>
          <w:tab w:val="left" w:pos="6374"/>
        </w:tabs>
        <w:bidi w:val="0"/>
        <w:ind w:firstLine="480" w:firstLineChars="200"/>
        <w:rPr>
          <w:rFonts w:hint="eastAsia"/>
          <w:lang w:val="en-US" w:eastAsia="zh-CN"/>
        </w:rPr>
      </w:pPr>
      <w:r>
        <w:rPr>
          <w:rFonts w:hint="eastAsia"/>
          <w:lang w:val="en-US" w:eastAsia="zh-CN"/>
        </w:rPr>
        <w:t>无刷直流电机正弦波控制方法的原理是通过电力电子触发器件（IGBT、MOS等）施加正弦脉宽调制信号，使得电机绕组的端电压是正弦波。电机的相电流也是正弦波。正弦波控制下的转子磁链期望曲线是圆形磁链。在此情况下定子电流没有突变，输出转矩的换相脉动小。</w:t>
      </w:r>
    </w:p>
    <w:p>
      <w:pPr>
        <w:bidi w:val="0"/>
        <w:jc w:val="both"/>
        <w:rPr>
          <w:rFonts w:hint="default"/>
          <w:lang w:val="en-US" w:eastAsia="zh-CN"/>
        </w:rPr>
      </w:pPr>
    </w:p>
    <w:p>
      <w:pPr>
        <w:pStyle w:val="3"/>
        <w:bidi w:val="0"/>
        <w:rPr>
          <w:rFonts w:hint="default"/>
          <w:lang w:val="en-US" w:eastAsia="zh-CN"/>
        </w:rPr>
      </w:pPr>
      <w:bookmarkStart w:id="8" w:name="_Toc7469"/>
      <w:r>
        <w:rPr>
          <w:rFonts w:hint="eastAsia"/>
          <w:lang w:val="en-US" w:eastAsia="zh-CN"/>
        </w:rPr>
        <w:t>4 基于状态观测器的无刷直流电机的控制系统复合设计方法</w:t>
      </w:r>
      <w:bookmarkEnd w:id="8"/>
    </w:p>
    <w:p>
      <w:pPr>
        <w:bidi w:val="0"/>
        <w:ind w:firstLine="480" w:firstLineChars="200"/>
        <w:rPr>
          <w:rFonts w:hint="default"/>
          <w:lang w:val="en-US" w:eastAsia="zh-CN"/>
        </w:rPr>
      </w:pPr>
      <w:r>
        <w:rPr>
          <w:rFonts w:hint="default"/>
          <w:lang w:val="en-US" w:eastAsia="zh-CN"/>
        </w:rPr>
        <w:t>无刷直流电机是一种多变量的非线性控制系统，无刷直流电机控制系统主要的干扰有</w:t>
      </w:r>
      <w:r>
        <w:rPr>
          <w:rFonts w:hint="eastAsia"/>
          <w:lang w:val="en-US" w:eastAsia="zh-CN"/>
        </w:rPr>
        <w:t>：</w:t>
      </w:r>
      <w:r>
        <w:rPr>
          <w:rFonts w:hint="default"/>
          <w:lang w:val="en-US" w:eastAsia="zh-CN"/>
        </w:rPr>
        <w:t>摩擦力、负载变化、齿槽转矩、未建模动态、以及参数时变等。这些扰动具有多变性、不确定性和随机性。对其产生分析和精确建模非常困难。</w:t>
      </w:r>
    </w:p>
    <w:p>
      <w:pPr>
        <w:bidi w:val="0"/>
        <w:ind w:firstLine="480" w:firstLineChars="200"/>
        <w:rPr>
          <w:rFonts w:hint="default"/>
          <w:lang w:val="en-US" w:eastAsia="zh-CN"/>
        </w:rPr>
      </w:pPr>
      <w:r>
        <w:rPr>
          <w:rFonts w:hint="default"/>
          <w:lang w:val="en-US" w:eastAsia="zh-CN"/>
        </w:rPr>
        <w:t>以PID为代表的线性负反馈的控制方法对扰动具有一定的抑制作用</w:t>
      </w:r>
      <w:r>
        <w:rPr>
          <w:rFonts w:hint="eastAsia"/>
          <w:lang w:val="en-US" w:eastAsia="zh-CN"/>
        </w:rPr>
        <w:t>，</w:t>
      </w:r>
      <w:r>
        <w:rPr>
          <w:rFonts w:hint="default"/>
          <w:lang w:val="en-US" w:eastAsia="zh-CN"/>
        </w:rPr>
        <w:t>但是性能存在局限性。扩张状态观测器源于自抗扰控制。自抗扰控制器是基于跟踪微分器</w:t>
      </w:r>
      <w:r>
        <w:rPr>
          <w:rFonts w:hint="eastAsia"/>
          <w:lang w:val="en-US" w:eastAsia="zh-CN"/>
        </w:rPr>
        <w:t>（</w:t>
      </w:r>
      <w:r>
        <w:rPr>
          <w:rFonts w:hint="default"/>
          <w:lang w:val="en-US" w:eastAsia="zh-CN"/>
        </w:rPr>
        <w:t>TD</w:t>
      </w:r>
      <w:r>
        <w:rPr>
          <w:rFonts w:hint="eastAsia"/>
          <w:lang w:val="en-US" w:eastAsia="zh-CN"/>
        </w:rPr>
        <w:t>）</w:t>
      </w:r>
      <w:r>
        <w:rPr>
          <w:rFonts w:hint="default"/>
          <w:lang w:val="en-US" w:eastAsia="zh-CN"/>
        </w:rPr>
        <w:t>安排过渡过程、扩张状态观测器</w:t>
      </w:r>
      <w:r>
        <w:rPr>
          <w:rFonts w:hint="eastAsia"/>
          <w:lang w:val="en-US" w:eastAsia="zh-CN"/>
        </w:rPr>
        <w:t>（</w:t>
      </w:r>
      <w:r>
        <w:rPr>
          <w:rFonts w:hint="default"/>
          <w:lang w:val="en-US" w:eastAsia="zh-CN"/>
        </w:rPr>
        <w:t>ESO</w:t>
      </w:r>
      <w:r>
        <w:rPr>
          <w:rFonts w:hint="eastAsia"/>
          <w:lang w:val="en-US" w:eastAsia="zh-CN"/>
        </w:rPr>
        <w:t>）</w:t>
      </w:r>
      <w:r>
        <w:rPr>
          <w:rFonts w:hint="default"/>
          <w:lang w:val="en-US" w:eastAsia="zh-CN"/>
        </w:rPr>
        <w:t>估计系统状态和外扰由非线性反馈控制律</w:t>
      </w:r>
      <w:r>
        <w:rPr>
          <w:rFonts w:hint="eastAsia"/>
          <w:lang w:val="en-US" w:eastAsia="zh-CN"/>
        </w:rPr>
        <w:t>（</w:t>
      </w:r>
      <w:r>
        <w:rPr>
          <w:rFonts w:hint="default"/>
          <w:lang w:val="en-US" w:eastAsia="zh-CN"/>
        </w:rPr>
        <w:t>NLSEF</w:t>
      </w:r>
      <w:r>
        <w:rPr>
          <w:rFonts w:hint="eastAsia"/>
          <w:lang w:val="en-US" w:eastAsia="zh-CN"/>
        </w:rPr>
        <w:t>）</w:t>
      </w:r>
      <w:r>
        <w:rPr>
          <w:rFonts w:hint="default"/>
          <w:lang w:val="en-US" w:eastAsia="zh-CN"/>
        </w:rPr>
        <w:t>来给定控制信号的一种非线性控制器。通过非线性变换，将非线性系统转化成线性系统的积分串联机构，以实现动态系统的反馈线性化。在自抗扰控制器的三个部分中，扩张状态观测器</w:t>
      </w:r>
      <w:r>
        <w:rPr>
          <w:rFonts w:hint="eastAsia"/>
          <w:lang w:val="en-US" w:eastAsia="zh-CN"/>
        </w:rPr>
        <w:t>（</w:t>
      </w:r>
      <w:r>
        <w:rPr>
          <w:rFonts w:hint="default"/>
          <w:lang w:val="en-US" w:eastAsia="zh-CN"/>
        </w:rPr>
        <w:t>ESO</w:t>
      </w:r>
      <w:r>
        <w:rPr>
          <w:rFonts w:hint="eastAsia"/>
          <w:lang w:val="en-US" w:eastAsia="zh-CN"/>
        </w:rPr>
        <w:t>）</w:t>
      </w:r>
      <w:r>
        <w:rPr>
          <w:rFonts w:hint="default"/>
          <w:lang w:val="en-US" w:eastAsia="zh-CN"/>
        </w:rPr>
        <w:t>实现了对系统综合扰动的观测，是自抗扰控制的关键。</w:t>
      </w:r>
    </w:p>
    <w:p>
      <w:pPr>
        <w:bidi w:val="0"/>
        <w:ind w:firstLine="480" w:firstLineChars="200"/>
        <w:rPr>
          <w:rFonts w:hint="default"/>
          <w:lang w:val="en-US" w:eastAsia="zh-CN"/>
        </w:rPr>
      </w:pPr>
      <w:r>
        <w:rPr>
          <w:rFonts w:hint="default"/>
          <w:lang w:val="en-US" w:eastAsia="zh-CN"/>
        </w:rPr>
        <w:t>扩张状态观测器</w:t>
      </w:r>
      <w:r>
        <w:rPr>
          <w:rFonts w:hint="eastAsia"/>
          <w:lang w:val="en-US" w:eastAsia="zh-CN"/>
        </w:rPr>
        <w:t>（</w:t>
      </w:r>
      <w:r>
        <w:rPr>
          <w:rFonts w:hint="default"/>
          <w:lang w:val="en-US" w:eastAsia="zh-CN"/>
        </w:rPr>
        <w:t>ESO</w:t>
      </w:r>
      <w:r>
        <w:rPr>
          <w:rFonts w:hint="eastAsia"/>
          <w:lang w:val="en-US" w:eastAsia="zh-CN"/>
        </w:rPr>
        <w:t>）</w:t>
      </w:r>
      <w:r>
        <w:rPr>
          <w:rFonts w:hint="default"/>
          <w:lang w:val="en-US" w:eastAsia="zh-CN"/>
        </w:rPr>
        <w:t>将系统的不确定项和外界干扰一起当作系统的总扰动，作为一个新的状态变量。通过简单的计算，该观测器能够同时估算出系统状态和扰动，然后将扰动估计，通过前馈补偿的方法来提升系统的性能，实际上就是直接或者间接地测量扰动来进行</w:t>
      </w:r>
      <w:r>
        <w:rPr>
          <w:rFonts w:hint="eastAsia"/>
          <w:lang w:val="en-US" w:eastAsia="zh-CN"/>
        </w:rPr>
        <w:t>“</w:t>
      </w:r>
      <w:r>
        <w:rPr>
          <w:rFonts w:hint="default"/>
          <w:lang w:val="en-US" w:eastAsia="zh-CN"/>
        </w:rPr>
        <w:t>扰动补偿</w:t>
      </w:r>
      <w:r>
        <w:rPr>
          <w:rFonts w:hint="eastAsia"/>
          <w:lang w:val="en-US" w:eastAsia="zh-CN"/>
        </w:rPr>
        <w:t>”。</w:t>
      </w:r>
      <w:r>
        <w:rPr>
          <w:rFonts w:hint="default"/>
          <w:lang w:val="en-US" w:eastAsia="zh-CN"/>
        </w:rPr>
        <w:t>近年来，自抗扰控制方法已经在交流电机控制系统、飞行器姿态控制、机器人控制、机械加工等领域得到了广泛的应用。</w:t>
      </w:r>
    </w:p>
    <w:p>
      <w:pPr>
        <w:pStyle w:val="4"/>
        <w:bidi w:val="0"/>
        <w:rPr>
          <w:rFonts w:hint="default"/>
          <w:lang w:val="en-US" w:eastAsia="zh-CN"/>
        </w:rPr>
      </w:pPr>
      <w:bookmarkStart w:id="9" w:name="_Toc25514"/>
      <w:r>
        <w:rPr>
          <w:rFonts w:hint="eastAsia"/>
          <w:lang w:val="en-US" w:eastAsia="zh-CN"/>
        </w:rPr>
        <w:t>4.1 自抗扰控制方法</w:t>
      </w:r>
      <w:bookmarkEnd w:id="9"/>
    </w:p>
    <w:p>
      <w:pPr>
        <w:bidi w:val="0"/>
        <w:ind w:firstLine="480" w:firstLineChars="200"/>
        <w:rPr>
          <w:rFonts w:hint="default"/>
          <w:lang w:val="en-US" w:eastAsia="zh-CN"/>
        </w:rPr>
      </w:pPr>
      <w:r>
        <w:rPr>
          <w:rFonts w:hint="default"/>
          <w:lang w:val="en-US" w:eastAsia="zh-CN"/>
        </w:rPr>
        <w:t>自抗扰控制是中科院系统科学研究所韩京清教授经过多年潜心研究并发展完善的</w:t>
      </w:r>
      <w:r>
        <w:rPr>
          <w:rFonts w:hint="eastAsia"/>
          <w:lang w:val="en-US" w:eastAsia="zh-CN"/>
        </w:rPr>
        <w:t>一</w:t>
      </w:r>
      <w:r>
        <w:rPr>
          <w:rFonts w:hint="default"/>
          <w:lang w:val="en-US" w:eastAsia="zh-CN"/>
        </w:rPr>
        <w:t>种非线性自适应控制器。传统的PID控制依靠控制目标和实际行为之间的误差来确定如何消除该误差，但是也存在诸多缺点</w:t>
      </w:r>
      <w:r>
        <w:rPr>
          <w:rFonts w:hint="eastAsia"/>
          <w:lang w:val="en-US" w:eastAsia="zh-CN"/>
        </w:rPr>
        <w:t>：</w:t>
      </w:r>
    </w:p>
    <w:p>
      <w:pPr>
        <w:numPr>
          <w:ilvl w:val="0"/>
          <w:numId w:val="1"/>
        </w:numPr>
        <w:bidi w:val="0"/>
        <w:ind w:firstLine="480" w:firstLineChars="200"/>
        <w:rPr>
          <w:rFonts w:hint="default"/>
          <w:lang w:val="en-US" w:eastAsia="zh-CN"/>
        </w:rPr>
      </w:pPr>
      <w:r>
        <w:rPr>
          <w:rFonts w:hint="default"/>
          <w:lang w:val="en-US" w:eastAsia="zh-CN"/>
        </w:rPr>
        <w:t>PID控制器基于比例、积分、微分的线性组合，对非线性控制系统的控制效果</w:t>
      </w:r>
      <w:r>
        <w:rPr>
          <w:rFonts w:hint="eastAsia"/>
          <w:lang w:val="en-US" w:eastAsia="zh-CN"/>
        </w:rPr>
        <w:t>一</w:t>
      </w:r>
      <w:r>
        <w:rPr>
          <w:rFonts w:hint="default"/>
          <w:lang w:val="en-US" w:eastAsia="zh-CN"/>
        </w:rPr>
        <w:t>般，且容易引起快速性和超调性之间的矛盾。</w:t>
      </w:r>
    </w:p>
    <w:p>
      <w:pPr>
        <w:numPr>
          <w:ilvl w:val="0"/>
          <w:numId w:val="1"/>
        </w:numPr>
        <w:bidi w:val="0"/>
        <w:ind w:left="0" w:leftChars="0" w:firstLine="480" w:firstLineChars="200"/>
        <w:rPr>
          <w:rFonts w:hint="default"/>
          <w:lang w:val="en-US" w:eastAsia="zh-CN"/>
        </w:rPr>
      </w:pPr>
      <w:r>
        <w:rPr>
          <w:rFonts w:hint="default"/>
          <w:lang w:val="en-US" w:eastAsia="zh-CN"/>
        </w:rPr>
        <w:t>理想微分器的不可实现性。实际微分器往往用一个惯性超调环节或者差分器代替，这些环节往往对噪声信号产生了很大的放大作用，造成微分信号不能使用。</w:t>
      </w:r>
    </w:p>
    <w:p>
      <w:pPr>
        <w:numPr>
          <w:ilvl w:val="0"/>
          <w:numId w:val="1"/>
        </w:numPr>
        <w:bidi w:val="0"/>
        <w:ind w:left="0" w:leftChars="0" w:firstLine="480" w:firstLineChars="200"/>
        <w:rPr>
          <w:rFonts w:hint="default"/>
          <w:lang w:val="en-US" w:eastAsia="zh-CN"/>
        </w:rPr>
      </w:pPr>
      <w:r>
        <w:rPr>
          <w:rFonts w:hint="default"/>
          <w:lang w:val="en-US" w:eastAsia="zh-CN"/>
        </w:rPr>
        <w:t>实际系统中，参考输入信号往往是不光滑的，甚至是不连续的，而输出信号往往是光滑的，直接把不光滑的信号作为输出的目标，显然对系统提出了更高的要求，往往会导致输出的超调和振荡。</w:t>
      </w:r>
    </w:p>
    <w:p>
      <w:pPr>
        <w:numPr>
          <w:ilvl w:val="0"/>
          <w:numId w:val="1"/>
        </w:numPr>
        <w:bidi w:val="0"/>
        <w:ind w:left="0" w:leftChars="0" w:firstLine="480" w:firstLineChars="200"/>
        <w:rPr>
          <w:rFonts w:hint="default"/>
          <w:lang w:val="en-US" w:eastAsia="zh-CN"/>
        </w:rPr>
      </w:pPr>
      <w:r>
        <w:rPr>
          <w:rFonts w:hint="default"/>
          <w:lang w:val="en-US" w:eastAsia="zh-CN"/>
        </w:rPr>
        <w:t>PID控制器的积分作用是为了消除系统静差而引入的，但积分作用过大会引起大的超调，还可能引起积分饱和现象。</w:t>
      </w:r>
    </w:p>
    <w:p>
      <w:pPr>
        <w:bidi w:val="0"/>
        <w:ind w:firstLine="480" w:firstLineChars="200"/>
        <w:rPr>
          <w:rFonts w:hint="default"/>
          <w:lang w:val="en-US" w:eastAsia="zh-CN"/>
        </w:rPr>
      </w:pPr>
      <w:r>
        <w:rPr>
          <w:rFonts w:hint="default"/>
          <w:lang w:val="en-US" w:eastAsia="zh-CN"/>
        </w:rPr>
        <w:t>针对经典PID的缺陷，中科院系统所韩京清研究员提出了</w:t>
      </w:r>
      <w:r>
        <w:rPr>
          <w:rFonts w:hint="eastAsia"/>
          <w:lang w:val="en-US" w:eastAsia="zh-CN"/>
        </w:rPr>
        <w:t>一</w:t>
      </w:r>
      <w:r>
        <w:rPr>
          <w:rFonts w:hint="default"/>
          <w:lang w:val="en-US" w:eastAsia="zh-CN"/>
        </w:rPr>
        <w:t>种名字为自抗扰控制的</w:t>
      </w:r>
      <w:r>
        <w:rPr>
          <w:rFonts w:hint="eastAsia"/>
          <w:lang w:val="en-US" w:eastAsia="zh-CN"/>
        </w:rPr>
        <w:t>解决办法</w:t>
      </w:r>
      <w:r>
        <w:rPr>
          <w:rFonts w:hint="default"/>
          <w:lang w:val="en-US" w:eastAsia="zh-CN"/>
        </w:rPr>
        <w:t>。</w:t>
      </w:r>
    </w:p>
    <w:p>
      <w:pPr>
        <w:bidi w:val="0"/>
        <w:ind w:firstLine="480" w:firstLineChars="200"/>
        <w:rPr>
          <w:rFonts w:hint="default"/>
          <w:lang w:val="en-US" w:eastAsia="zh-CN"/>
        </w:rPr>
      </w:pPr>
      <w:r>
        <w:rPr>
          <w:rFonts w:hint="default"/>
          <w:lang w:val="en-US" w:eastAsia="zh-CN"/>
        </w:rPr>
        <w:t>ADRC能对大部分的非线性系统进行响应快、无超调的控制。自抗扰控制器有三个部分</w:t>
      </w:r>
      <w:r>
        <w:rPr>
          <w:rFonts w:hint="eastAsia"/>
          <w:lang w:val="en-US" w:eastAsia="zh-CN"/>
        </w:rPr>
        <w:t>：</w:t>
      </w:r>
      <w:r>
        <w:rPr>
          <w:rFonts w:hint="default"/>
          <w:lang w:val="en-US" w:eastAsia="zh-CN"/>
        </w:rPr>
        <w:t>跟踪</w:t>
      </w:r>
      <w:r>
        <w:rPr>
          <w:rFonts w:hint="eastAsia"/>
          <w:lang w:val="en-US" w:eastAsia="zh-CN"/>
        </w:rPr>
        <w:t>-</w:t>
      </w:r>
      <w:r>
        <w:rPr>
          <w:rFonts w:hint="default"/>
          <w:lang w:val="en-US" w:eastAsia="zh-CN"/>
        </w:rPr>
        <w:t>微分器</w:t>
      </w:r>
      <w:r>
        <w:rPr>
          <w:rFonts w:hint="eastAsia"/>
          <w:lang w:val="en-US" w:eastAsia="zh-CN"/>
        </w:rPr>
        <w:t>（</w:t>
      </w:r>
      <w:r>
        <w:rPr>
          <w:rFonts w:hint="default"/>
          <w:lang w:val="en-US" w:eastAsia="zh-CN"/>
        </w:rPr>
        <w:t>TD</w:t>
      </w:r>
      <w:r>
        <w:rPr>
          <w:rFonts w:hint="eastAsia"/>
          <w:lang w:val="en-US" w:eastAsia="zh-CN"/>
        </w:rPr>
        <w:t>）</w:t>
      </w:r>
      <w:r>
        <w:rPr>
          <w:rFonts w:hint="default"/>
          <w:lang w:val="en-US" w:eastAsia="zh-CN"/>
        </w:rPr>
        <w:t>、扩张的状态观测器</w:t>
      </w:r>
      <w:r>
        <w:rPr>
          <w:rFonts w:hint="eastAsia"/>
          <w:lang w:val="en-US" w:eastAsia="zh-CN"/>
        </w:rPr>
        <w:t>（</w:t>
      </w:r>
      <w:r>
        <w:rPr>
          <w:rFonts w:hint="default"/>
          <w:lang w:val="en-US" w:eastAsia="zh-CN"/>
        </w:rPr>
        <w:t>ESO</w:t>
      </w:r>
      <w:r>
        <w:rPr>
          <w:rFonts w:hint="eastAsia"/>
          <w:lang w:val="en-US" w:eastAsia="zh-CN"/>
        </w:rPr>
        <w:t>）</w:t>
      </w:r>
      <w:r>
        <w:rPr>
          <w:rFonts w:hint="default"/>
          <w:lang w:val="en-US" w:eastAsia="zh-CN"/>
        </w:rPr>
        <w:t>和非线性状态误差反馈控制律</w:t>
      </w:r>
      <w:r>
        <w:rPr>
          <w:rFonts w:hint="eastAsia"/>
          <w:lang w:val="en-US" w:eastAsia="zh-CN"/>
        </w:rPr>
        <w:t>（</w:t>
      </w:r>
      <w:r>
        <w:rPr>
          <w:rFonts w:hint="default"/>
          <w:lang w:val="en-US" w:eastAsia="zh-CN"/>
        </w:rPr>
        <w:t>NLSEF</w:t>
      </w:r>
      <w:r>
        <w:rPr>
          <w:rFonts w:hint="eastAsia"/>
          <w:lang w:val="en-US" w:eastAsia="zh-CN"/>
        </w:rPr>
        <w:t>）</w:t>
      </w:r>
      <w:r>
        <w:rPr>
          <w:rFonts w:hint="default"/>
          <w:lang w:val="en-US" w:eastAsia="zh-CN"/>
        </w:rPr>
        <w:t>。自抗扰控制器在反馈线性化基础上设计，由跟踪微分器</w:t>
      </w:r>
      <w:r>
        <w:rPr>
          <w:rFonts w:hint="eastAsia"/>
          <w:lang w:val="en-US" w:eastAsia="zh-CN"/>
        </w:rPr>
        <w:t>（</w:t>
      </w:r>
      <w:r>
        <w:rPr>
          <w:rFonts w:hint="default"/>
          <w:lang w:val="en-US" w:eastAsia="zh-CN"/>
        </w:rPr>
        <w:t>TD</w:t>
      </w:r>
      <w:r>
        <w:rPr>
          <w:rFonts w:hint="eastAsia"/>
          <w:lang w:val="en-US" w:eastAsia="zh-CN"/>
        </w:rPr>
        <w:t>）</w:t>
      </w:r>
      <w:r>
        <w:rPr>
          <w:rFonts w:hint="default"/>
          <w:lang w:val="en-US" w:eastAsia="zh-CN"/>
        </w:rPr>
        <w:t>、扩张状态观测器</w:t>
      </w:r>
      <w:r>
        <w:rPr>
          <w:rFonts w:hint="eastAsia"/>
          <w:lang w:val="en-US" w:eastAsia="zh-CN"/>
        </w:rPr>
        <w:t>（</w:t>
      </w:r>
      <w:r>
        <w:rPr>
          <w:rFonts w:hint="default"/>
          <w:lang w:val="en-US" w:eastAsia="zh-CN"/>
        </w:rPr>
        <w:t>ESO</w:t>
      </w:r>
      <w:r>
        <w:rPr>
          <w:rFonts w:hint="eastAsia"/>
          <w:lang w:val="en-US" w:eastAsia="zh-CN"/>
        </w:rPr>
        <w:t>）</w:t>
      </w:r>
      <w:r>
        <w:rPr>
          <w:rFonts w:hint="default"/>
          <w:lang w:val="en-US" w:eastAsia="zh-CN"/>
        </w:rPr>
        <w:t>、非线性反馈控制律</w:t>
      </w:r>
      <w:r>
        <w:rPr>
          <w:rFonts w:hint="eastAsia"/>
          <w:lang w:val="en-US" w:eastAsia="zh-CN"/>
        </w:rPr>
        <w:t>（</w:t>
      </w:r>
      <w:r>
        <w:rPr>
          <w:rFonts w:hint="default"/>
          <w:lang w:val="en-US" w:eastAsia="zh-CN"/>
        </w:rPr>
        <w:t>NLSEF</w:t>
      </w:r>
      <w:r>
        <w:rPr>
          <w:rFonts w:hint="eastAsia"/>
          <w:lang w:val="en-US" w:eastAsia="zh-CN"/>
        </w:rPr>
        <w:t>）</w:t>
      </w:r>
      <w:bookmarkStart w:id="13" w:name="_GoBack"/>
      <w:bookmarkEnd w:id="13"/>
      <w:r>
        <w:rPr>
          <w:rFonts w:hint="default"/>
          <w:lang w:val="en-US" w:eastAsia="zh-CN"/>
        </w:rPr>
        <w:t>三部分组成。通过非线性变换，将非线性系统转化为线性系统的积分串联结构,实现动态系统的反馈线性化。由于自抗扰控制器根据被控系统的时间尺度划分，所以设计时不用考虑系统的线性或非线性、时变与非时变。自抗扰控制系统可以用于控制时变系统、多变量系统、非最小相位系统等多种控制对象。</w:t>
      </w:r>
    </w:p>
    <w:p>
      <w:pPr>
        <w:bidi w:val="0"/>
        <w:ind w:firstLine="480" w:firstLineChars="200"/>
        <w:rPr>
          <w:rFonts w:hint="default"/>
          <w:lang w:val="en-US" w:eastAsia="zh-CN"/>
        </w:rPr>
      </w:pPr>
      <w:r>
        <w:rPr>
          <w:rFonts w:hint="default"/>
          <w:lang w:val="en-US" w:eastAsia="zh-CN"/>
        </w:rPr>
        <w:t>自抗扰控制器中使用跟踪微分器减少系统的初始误差，解决快速响应和超调的矛盾。我们可以根据需要安排给定输入的过渡过程;使用扩张状态观测器观测系统的内外扰动，将含未知干扰的非线性对象化为积分串联型对象进行控制;使用非线性反馈控制律用来给定控制信号，可以得到控制量u=u</w:t>
      </w:r>
      <w:r>
        <w:rPr>
          <w:rFonts w:hint="default"/>
          <w:vertAlign w:val="subscript"/>
          <w:lang w:val="en-US" w:eastAsia="zh-CN"/>
        </w:rPr>
        <w:t>o</w:t>
      </w:r>
      <w:r>
        <w:rPr>
          <w:rFonts w:hint="eastAsia"/>
          <w:lang w:val="en-US" w:eastAsia="zh-CN"/>
        </w:rPr>
        <w:t>-Z</w:t>
      </w:r>
      <w:r>
        <w:rPr>
          <w:rFonts w:hint="eastAsia"/>
          <w:vertAlign w:val="subscript"/>
          <w:lang w:val="en-US" w:eastAsia="zh-CN"/>
        </w:rPr>
        <w:t>n+1</w:t>
      </w:r>
      <w:r>
        <w:rPr>
          <w:rFonts w:hint="eastAsia"/>
          <w:lang w:val="en-US" w:eastAsia="zh-CN"/>
        </w:rPr>
        <w:t>，Z</w:t>
      </w:r>
      <w:r>
        <w:rPr>
          <w:rFonts w:hint="eastAsia"/>
          <w:vertAlign w:val="subscript"/>
          <w:lang w:val="en-US" w:eastAsia="zh-CN"/>
        </w:rPr>
        <w:t>n+1</w:t>
      </w:r>
      <w:r>
        <w:rPr>
          <w:rFonts w:hint="default"/>
          <w:lang w:val="en-US" w:eastAsia="zh-CN"/>
        </w:rPr>
        <w:t>为补偿扰动的分量。非线性反馈控制律提高了控制器的动态性能和鲁棒性。</w:t>
      </w:r>
    </w:p>
    <w:p>
      <w:pPr>
        <w:pStyle w:val="3"/>
        <w:bidi w:val="0"/>
        <w:rPr>
          <w:rFonts w:hint="default"/>
          <w:lang w:val="en-US" w:eastAsia="zh-CN"/>
        </w:rPr>
      </w:pPr>
      <w:bookmarkStart w:id="10" w:name="_Toc16599"/>
      <w:r>
        <w:rPr>
          <w:rFonts w:hint="eastAsia"/>
          <w:lang w:val="en-US" w:eastAsia="zh-CN"/>
        </w:rPr>
        <w:t>5 总结</w:t>
      </w:r>
      <w:bookmarkEnd w:id="10"/>
    </w:p>
    <w:p>
      <w:pPr>
        <w:bidi w:val="0"/>
        <w:ind w:firstLine="480" w:firstLineChars="200"/>
        <w:jc w:val="both"/>
        <w:rPr>
          <w:rFonts w:hint="default"/>
          <w:lang w:val="en-US" w:eastAsia="zh-CN"/>
        </w:rPr>
      </w:pPr>
      <w:r>
        <w:rPr>
          <w:rFonts w:hint="default"/>
          <w:lang w:val="en-US" w:eastAsia="zh-CN"/>
        </w:rPr>
        <w:t>针对电机的速度控制</w:t>
      </w:r>
      <w:r>
        <w:rPr>
          <w:rFonts w:hint="eastAsia"/>
          <w:lang w:val="en-US" w:eastAsia="zh-CN"/>
        </w:rPr>
        <w:t>，</w:t>
      </w:r>
      <w:r>
        <w:rPr>
          <w:rFonts w:hint="default"/>
          <w:lang w:val="en-US" w:eastAsia="zh-CN"/>
        </w:rPr>
        <w:t>设计ESO观测各个状态及系统干扰并将这些观测值应用于滑模控制设计得到复合的滑模控制方法。考虑到无刷直流电机实际运行过程中存在各种周期性干扰和非周期性干扰</w:t>
      </w:r>
      <w:r>
        <w:rPr>
          <w:rFonts w:hint="eastAsia"/>
          <w:lang w:val="en-US" w:eastAsia="zh-CN"/>
        </w:rPr>
        <w:t>，</w:t>
      </w:r>
      <w:r>
        <w:rPr>
          <w:rFonts w:hint="default"/>
          <w:lang w:val="en-US" w:eastAsia="zh-CN"/>
        </w:rPr>
        <w:t>我们研究了该方法对常值干扰和周期性干扰的抑制作用。无论常值干扰还是周期性干扰,滑模和状态观测器复合的控制方法均相比线性反馈控制方法更有效。</w:t>
      </w:r>
    </w:p>
    <w:p>
      <w:pPr>
        <w:bidi w:val="0"/>
        <w:jc w:val="both"/>
        <w:rPr>
          <w:rFonts w:hint="default"/>
          <w:lang w:val="en-US" w:eastAsia="zh-CN"/>
        </w:rPr>
      </w:pPr>
    </w:p>
    <w:p>
      <w:pPr>
        <w:pStyle w:val="2"/>
        <w:bidi w:val="0"/>
        <w:jc w:val="center"/>
        <w:rPr>
          <w:rFonts w:hint="default"/>
          <w:lang w:val="en-US" w:eastAsia="zh-CN"/>
        </w:rPr>
      </w:pPr>
      <w:bookmarkStart w:id="11" w:name="_Toc2067"/>
      <w:r>
        <w:rPr>
          <w:rFonts w:hint="eastAsia"/>
          <w:lang w:val="en-US" w:eastAsia="zh-CN"/>
        </w:rPr>
        <w:t>参考文献</w:t>
      </w:r>
      <w:bookmarkEnd w:id="11"/>
    </w:p>
    <w:p>
      <w:pPr>
        <w:numPr>
          <w:ilvl w:val="0"/>
          <w:numId w:val="2"/>
        </w:numPr>
        <w:tabs>
          <w:tab w:val="left" w:pos="342"/>
        </w:tabs>
        <w:autoSpaceDE/>
        <w:autoSpaceDN/>
        <w:adjustRightInd w:val="0"/>
        <w:snapToGrid w:val="0"/>
        <w:spacing w:line="300" w:lineRule="auto"/>
        <w:ind w:left="425" w:leftChars="0" w:hanging="425" w:firstLineChars="0"/>
        <w:jc w:val="both"/>
        <w:rPr>
          <w:rFonts w:hint="eastAsia" w:ascii="Times New Roman" w:hAnsi="Times New Roman" w:cs="Times New Roman"/>
          <w:color w:val="000000"/>
          <w:kern w:val="2"/>
          <w:sz w:val="21"/>
          <w:szCs w:val="21"/>
          <w:shd w:val="clear" w:color="auto" w:fill="FFFFFF"/>
          <w:lang w:val="en-US" w:eastAsia="zh-CN" w:bidi="ar-SA"/>
        </w:rPr>
      </w:pPr>
      <w:bookmarkStart w:id="12" w:name="_Ref28247"/>
      <w:r>
        <w:rPr>
          <w:rFonts w:hint="eastAsia" w:ascii="Times New Roman" w:hAnsi="Times New Roman" w:cs="Times New Roman"/>
          <w:color w:val="000000"/>
          <w:kern w:val="2"/>
          <w:sz w:val="21"/>
          <w:szCs w:val="21"/>
          <w:shd w:val="clear" w:color="auto" w:fill="FFFFFF"/>
          <w:lang w:val="en-US" w:eastAsia="zh-CN" w:bidi="ar-SA"/>
        </w:rPr>
        <w:t>吴雨林</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无刷直流电机的分数阶建模与控制[D]</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江苏科技大学2020</w:t>
      </w:r>
      <w:r>
        <w:rPr>
          <w:rFonts w:hint="eastAsia"/>
          <w:color w:val="000000"/>
          <w:szCs w:val="21"/>
          <w:shd w:val="clear" w:color="auto" w:fill="FFFFFF"/>
        </w:rPr>
        <w:t>．</w:t>
      </w:r>
    </w:p>
    <w:p>
      <w:pPr>
        <w:numPr>
          <w:ilvl w:val="0"/>
          <w:numId w:val="2"/>
        </w:numPr>
        <w:tabs>
          <w:tab w:val="left" w:pos="342"/>
        </w:tabs>
        <w:autoSpaceDE/>
        <w:autoSpaceDN/>
        <w:adjustRightInd w:val="0"/>
        <w:snapToGrid w:val="0"/>
        <w:spacing w:line="300" w:lineRule="auto"/>
        <w:ind w:left="425" w:leftChars="0" w:hanging="425" w:firstLineChars="0"/>
        <w:jc w:val="both"/>
        <w:rPr>
          <w:rFonts w:hint="eastAsia" w:ascii="Times New Roman" w:hAnsi="Times New Roman" w:cs="Times New Roman"/>
          <w:color w:val="000000"/>
          <w:kern w:val="2"/>
          <w:sz w:val="21"/>
          <w:szCs w:val="21"/>
          <w:shd w:val="clear" w:color="auto" w:fill="FFFFFF"/>
          <w:lang w:val="en-US" w:eastAsia="zh-CN" w:bidi="ar-SA"/>
        </w:rPr>
      </w:pPr>
      <w:r>
        <w:rPr>
          <w:rFonts w:hint="eastAsia" w:ascii="Times New Roman" w:hAnsi="Times New Roman" w:cs="Times New Roman"/>
          <w:color w:val="000000"/>
          <w:kern w:val="2"/>
          <w:sz w:val="21"/>
          <w:szCs w:val="21"/>
          <w:shd w:val="clear" w:color="auto" w:fill="FFFFFF"/>
          <w:lang w:val="en-US" w:eastAsia="zh-CN" w:bidi="ar-SA"/>
        </w:rPr>
        <w:t>金爱娟</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王居正</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陈启超</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卢雅欣</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袁琨鹏</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郑天翔</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基于滑膜观测器的无刷直流电机系统的设计[J]</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农业装备与车辆工程</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2019</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57(08)</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1-5</w:t>
      </w:r>
      <w:r>
        <w:rPr>
          <w:rFonts w:hint="eastAsia"/>
          <w:color w:val="000000"/>
          <w:szCs w:val="21"/>
          <w:shd w:val="clear" w:color="auto" w:fill="FFFFFF"/>
        </w:rPr>
        <w:t>．</w:t>
      </w:r>
    </w:p>
    <w:p>
      <w:pPr>
        <w:numPr>
          <w:ilvl w:val="0"/>
          <w:numId w:val="2"/>
        </w:numPr>
        <w:tabs>
          <w:tab w:val="left" w:pos="342"/>
        </w:tabs>
        <w:autoSpaceDE/>
        <w:autoSpaceDN/>
        <w:adjustRightInd w:val="0"/>
        <w:snapToGrid w:val="0"/>
        <w:spacing w:line="300" w:lineRule="auto"/>
        <w:ind w:left="425" w:leftChars="0" w:hanging="425" w:firstLineChars="0"/>
        <w:jc w:val="both"/>
        <w:rPr>
          <w:rFonts w:hint="eastAsia" w:ascii="Times New Roman" w:hAnsi="Times New Roman" w:cs="Times New Roman"/>
          <w:color w:val="000000"/>
          <w:kern w:val="2"/>
          <w:sz w:val="21"/>
          <w:szCs w:val="21"/>
          <w:shd w:val="clear" w:color="auto" w:fill="FFFFFF"/>
          <w:lang w:val="en-US" w:eastAsia="zh-CN" w:bidi="ar-SA"/>
        </w:rPr>
      </w:pPr>
      <w:r>
        <w:rPr>
          <w:rFonts w:hint="eastAsia" w:ascii="Times New Roman" w:hAnsi="Times New Roman" w:cs="Times New Roman"/>
          <w:color w:val="000000"/>
          <w:kern w:val="2"/>
          <w:sz w:val="21"/>
          <w:szCs w:val="21"/>
          <w:shd w:val="clear" w:color="auto" w:fill="FFFFFF"/>
          <w:lang w:val="en-US" w:eastAsia="zh-CN" w:bidi="ar-SA"/>
        </w:rPr>
        <w:t>苗广威</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孔令刚</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范多旺</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孟中强</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马啸远</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曹玉梅</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无刷直流电机的变采样离散滑模控制器设计[J]</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电网与清洁能源</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2019</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35(03)</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31-36</w:t>
      </w:r>
      <w:r>
        <w:rPr>
          <w:rFonts w:hint="eastAsia"/>
          <w:color w:val="000000"/>
          <w:szCs w:val="21"/>
          <w:shd w:val="clear" w:color="auto" w:fill="FFFFFF"/>
        </w:rPr>
        <w:t>．</w:t>
      </w:r>
    </w:p>
    <w:p>
      <w:pPr>
        <w:numPr>
          <w:ilvl w:val="0"/>
          <w:numId w:val="2"/>
        </w:numPr>
        <w:tabs>
          <w:tab w:val="left" w:pos="342"/>
        </w:tabs>
        <w:autoSpaceDE/>
        <w:autoSpaceDN/>
        <w:adjustRightInd w:val="0"/>
        <w:snapToGrid w:val="0"/>
        <w:spacing w:line="300" w:lineRule="auto"/>
        <w:ind w:left="425" w:leftChars="0" w:hanging="425" w:firstLineChars="0"/>
        <w:jc w:val="both"/>
        <w:rPr>
          <w:rFonts w:hint="eastAsia" w:ascii="Times New Roman" w:hAnsi="Times New Roman" w:cs="Times New Roman"/>
          <w:color w:val="000000"/>
          <w:kern w:val="2"/>
          <w:sz w:val="21"/>
          <w:szCs w:val="21"/>
          <w:shd w:val="clear" w:color="auto" w:fill="FFFFFF"/>
          <w:lang w:val="en-US" w:eastAsia="zh-CN" w:bidi="ar-SA"/>
        </w:rPr>
      </w:pPr>
      <w:r>
        <w:rPr>
          <w:rFonts w:hint="eastAsia" w:ascii="Times New Roman" w:hAnsi="Times New Roman" w:cs="Times New Roman"/>
          <w:color w:val="000000"/>
          <w:kern w:val="2"/>
          <w:sz w:val="21"/>
          <w:szCs w:val="21"/>
          <w:shd w:val="clear" w:color="auto" w:fill="FFFFFF"/>
          <w:lang w:val="en-US" w:eastAsia="zh-CN" w:bidi="ar-SA"/>
        </w:rPr>
        <w:t>支元</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黄秀娟</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肖贤建</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永磁无刷直流电机及其微机测控伺服系统研究[J]</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机械设计与制造</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2018</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(04)</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150-152</w:t>
      </w:r>
      <w:r>
        <w:rPr>
          <w:rFonts w:hint="eastAsia"/>
          <w:color w:val="000000"/>
          <w:szCs w:val="21"/>
          <w:shd w:val="clear" w:color="auto" w:fill="FFFFFF"/>
        </w:rPr>
        <w:t>．</w:t>
      </w:r>
    </w:p>
    <w:p>
      <w:pPr>
        <w:numPr>
          <w:ilvl w:val="0"/>
          <w:numId w:val="2"/>
        </w:numPr>
        <w:tabs>
          <w:tab w:val="left" w:pos="342"/>
        </w:tabs>
        <w:autoSpaceDE/>
        <w:autoSpaceDN/>
        <w:adjustRightInd w:val="0"/>
        <w:snapToGrid w:val="0"/>
        <w:spacing w:line="300" w:lineRule="auto"/>
        <w:ind w:left="425" w:leftChars="0" w:hanging="425" w:firstLineChars="0"/>
        <w:jc w:val="both"/>
        <w:rPr>
          <w:rFonts w:hint="eastAsia" w:ascii="Times New Roman" w:hAnsi="Times New Roman" w:cs="Times New Roman"/>
          <w:color w:val="000000"/>
          <w:kern w:val="2"/>
          <w:sz w:val="21"/>
          <w:szCs w:val="21"/>
          <w:shd w:val="clear" w:color="auto" w:fill="FFFFFF"/>
          <w:lang w:val="en-US" w:eastAsia="zh-CN" w:bidi="ar-SA"/>
        </w:rPr>
      </w:pPr>
      <w:r>
        <w:rPr>
          <w:rFonts w:hint="eastAsia" w:ascii="Times New Roman" w:hAnsi="Times New Roman" w:cs="Times New Roman"/>
          <w:color w:val="000000"/>
          <w:kern w:val="2"/>
          <w:sz w:val="21"/>
          <w:szCs w:val="21"/>
          <w:shd w:val="clear" w:color="auto" w:fill="FFFFFF"/>
          <w:lang w:val="en-US" w:eastAsia="zh-CN" w:bidi="ar-SA"/>
        </w:rPr>
        <w:t>林立</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吕金培</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林敏之</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基于自抗扰控制的永磁同步电机矢量控制系统研究[J]</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电气传动自动化</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2023</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45(01)</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6-9</w:t>
      </w:r>
      <w:r>
        <w:rPr>
          <w:rFonts w:hint="eastAsia"/>
          <w:color w:val="000000"/>
          <w:szCs w:val="21"/>
          <w:shd w:val="clear" w:color="auto" w:fill="FFFFFF"/>
        </w:rPr>
        <w:t>．</w:t>
      </w:r>
    </w:p>
    <w:p>
      <w:pPr>
        <w:numPr>
          <w:ilvl w:val="0"/>
          <w:numId w:val="2"/>
        </w:numPr>
        <w:tabs>
          <w:tab w:val="left" w:pos="342"/>
        </w:tabs>
        <w:autoSpaceDE/>
        <w:autoSpaceDN/>
        <w:adjustRightInd w:val="0"/>
        <w:snapToGrid w:val="0"/>
        <w:spacing w:line="300" w:lineRule="auto"/>
        <w:ind w:left="425" w:leftChars="0" w:hanging="425" w:firstLineChars="0"/>
        <w:jc w:val="both"/>
        <w:rPr>
          <w:rFonts w:hint="default" w:ascii="Times New Roman" w:hAnsi="Times New Roman" w:cs="Times New Roman"/>
          <w:color w:val="000000"/>
          <w:kern w:val="2"/>
          <w:sz w:val="21"/>
          <w:szCs w:val="21"/>
          <w:shd w:val="clear" w:color="auto" w:fill="FFFFFF"/>
          <w:lang w:val="en-US" w:eastAsia="zh-CN" w:bidi="ar-SA"/>
        </w:rPr>
      </w:pPr>
      <w:r>
        <w:rPr>
          <w:rFonts w:hint="eastAsia" w:ascii="Times New Roman" w:hAnsi="Times New Roman" w:cs="Times New Roman"/>
          <w:color w:val="000000"/>
          <w:kern w:val="2"/>
          <w:sz w:val="21"/>
          <w:szCs w:val="21"/>
          <w:shd w:val="clear" w:color="auto" w:fill="FFFFFF"/>
          <w:lang w:val="en-US" w:eastAsia="zh-CN" w:bidi="ar-SA"/>
        </w:rPr>
        <w:t>乔永鸣</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张超</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刘景林</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基于内模观测的无刷直流电机滑模自抗扰控制[J]</w:t>
      </w:r>
      <w:r>
        <w:rPr>
          <w:rFonts w:hint="eastAsia"/>
          <w:color w:val="000000"/>
          <w:szCs w:val="21"/>
          <w:shd w:val="clear" w:color="auto" w:fill="FFFFFF"/>
        </w:rPr>
        <w:t>．</w:t>
      </w:r>
      <w:r>
        <w:rPr>
          <w:rFonts w:hint="eastAsia" w:ascii="Times New Roman" w:hAnsi="Times New Roman" w:cs="Times New Roman"/>
          <w:color w:val="000000"/>
          <w:kern w:val="2"/>
          <w:sz w:val="21"/>
          <w:szCs w:val="21"/>
          <w:shd w:val="clear" w:color="auto" w:fill="FFFFFF"/>
          <w:lang w:val="en-US" w:eastAsia="zh-CN" w:bidi="ar-SA"/>
        </w:rPr>
        <w:t>微电机</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2023</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56(01)</w:t>
      </w:r>
      <w:r>
        <w:rPr>
          <w:rFonts w:hint="eastAsia" w:ascii="Times New Roman" w:hAnsi="Times New Roman" w:cs="Times New Roman"/>
          <w:color w:val="000000"/>
          <w:kern w:val="2"/>
          <w:sz w:val="21"/>
          <w:szCs w:val="21"/>
          <w:shd w:val="clear" w:color="auto" w:fill="FFFFFF"/>
          <w:lang w:val="en-US" w:bidi="ar-SA"/>
        </w:rPr>
        <w:t>：</w:t>
      </w:r>
      <w:r>
        <w:rPr>
          <w:rFonts w:hint="eastAsia" w:ascii="Times New Roman" w:hAnsi="Times New Roman" w:cs="Times New Roman"/>
          <w:color w:val="000000"/>
          <w:kern w:val="2"/>
          <w:sz w:val="21"/>
          <w:szCs w:val="21"/>
          <w:shd w:val="clear" w:color="auto" w:fill="FFFFFF"/>
          <w:lang w:val="en-US" w:eastAsia="zh-CN" w:bidi="ar-SA"/>
        </w:rPr>
        <w:t>65-69+94</w:t>
      </w:r>
      <w:bookmarkEnd w:id="12"/>
      <w:r>
        <w:rPr>
          <w:rFonts w:hint="eastAsia"/>
          <w:color w:val="000000"/>
          <w:szCs w:val="21"/>
          <w:shd w:val="clear" w:color="auto" w:fill="FFFFFF"/>
        </w:rPr>
        <w:t>．</w:t>
      </w:r>
    </w:p>
    <w:sectPr>
      <w:footerReference r:id="rId7" w:type="default"/>
      <w:pgSz w:w="11906" w:h="16838"/>
      <w:pgMar w:top="1440" w:right="1800" w:bottom="1440" w:left="1800" w:header="851" w:footer="992" w:gutter="0"/>
      <w:pgNumType w:fmt="decimal" w:start="1" w:chapStyle="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rPr>
        <w:sz w:val="32"/>
      </w:rPr>
    </w:pPr>
    <w:r>
      <w:rPr>
        <w:rFonts w:hint="eastAsia"/>
        <w:sz w:val="32"/>
      </w:rPr>
      <w:t>湘潭大学</w:t>
    </w:r>
    <w:r>
      <w:rPr>
        <w:sz w:val="32"/>
      </w:rPr>
      <w:t>20</w:t>
    </w:r>
    <w:r>
      <w:rPr>
        <w:rFonts w:hint="eastAsia"/>
        <w:sz w:val="32"/>
      </w:rPr>
      <w:t>2</w:t>
    </w:r>
    <w:r>
      <w:rPr>
        <w:rFonts w:hint="eastAsia"/>
        <w:sz w:val="32"/>
        <w:lang w:eastAsia="zh-CN"/>
      </w:rPr>
      <w:t>3</w:t>
    </w:r>
    <w:r>
      <w:rPr>
        <w:sz w:val="32"/>
      </w:rPr>
      <w:t>年</w:t>
    </w:r>
    <w:r>
      <w:rPr>
        <w:rFonts w:hint="eastAsia"/>
        <w:sz w:val="32"/>
        <w:lang w:val="en-US" w:eastAsia="zh-CN"/>
      </w:rPr>
      <w:t>下</w:t>
    </w:r>
    <w:r>
      <w:rPr>
        <w:rFonts w:hint="eastAsia"/>
        <w:sz w:val="32"/>
      </w:rPr>
      <w:t>学期期末</w:t>
    </w:r>
    <w:r>
      <w:rPr>
        <w:sz w:val="32"/>
      </w:rPr>
      <w:t>考核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FA55E"/>
    <w:multiLevelType w:val="singleLevel"/>
    <w:tmpl w:val="223FA55E"/>
    <w:lvl w:ilvl="0" w:tentative="0">
      <w:start w:val="1"/>
      <w:numFmt w:val="decimal"/>
      <w:lvlText w:val="[%1]"/>
      <w:lvlJc w:val="left"/>
      <w:pPr>
        <w:tabs>
          <w:tab w:val="left" w:pos="420"/>
        </w:tabs>
        <w:ind w:left="425" w:leftChars="0" w:hanging="425" w:firstLineChars="0"/>
      </w:pPr>
      <w:rPr>
        <w:rFonts w:hint="default"/>
      </w:rPr>
    </w:lvl>
  </w:abstractNum>
  <w:abstractNum w:abstractNumId="1">
    <w:nsid w:val="48FE5CB8"/>
    <w:multiLevelType w:val="singleLevel"/>
    <w:tmpl w:val="48FE5CB8"/>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zUxMTZjMjlmZjg5NTNkZjQxOTdjNDI3ZmZkNjkifQ=="/>
  </w:docVars>
  <w:rsids>
    <w:rsidRoot w:val="00000000"/>
    <w:rsid w:val="004B2E6F"/>
    <w:rsid w:val="011949CD"/>
    <w:rsid w:val="016F45ED"/>
    <w:rsid w:val="01AF0E8E"/>
    <w:rsid w:val="01AF10D8"/>
    <w:rsid w:val="031A6945"/>
    <w:rsid w:val="0328268B"/>
    <w:rsid w:val="03745BDB"/>
    <w:rsid w:val="03A569EC"/>
    <w:rsid w:val="03D90F4F"/>
    <w:rsid w:val="046C3BD5"/>
    <w:rsid w:val="054E09BE"/>
    <w:rsid w:val="05790C9B"/>
    <w:rsid w:val="057E1079"/>
    <w:rsid w:val="05EC03D9"/>
    <w:rsid w:val="06421CCE"/>
    <w:rsid w:val="07411A4A"/>
    <w:rsid w:val="07D13367"/>
    <w:rsid w:val="08517ECD"/>
    <w:rsid w:val="08534C69"/>
    <w:rsid w:val="099C6AD8"/>
    <w:rsid w:val="0A0F2848"/>
    <w:rsid w:val="0AD334D5"/>
    <w:rsid w:val="0B022FF7"/>
    <w:rsid w:val="0B732F2C"/>
    <w:rsid w:val="0BBC4BD3"/>
    <w:rsid w:val="0BF20320"/>
    <w:rsid w:val="0C264442"/>
    <w:rsid w:val="0C8C54ED"/>
    <w:rsid w:val="0DE87526"/>
    <w:rsid w:val="0E8A5592"/>
    <w:rsid w:val="0E8E5325"/>
    <w:rsid w:val="0F095358"/>
    <w:rsid w:val="0FA65528"/>
    <w:rsid w:val="0FC37F98"/>
    <w:rsid w:val="0FD52407"/>
    <w:rsid w:val="11085A9F"/>
    <w:rsid w:val="11977FA2"/>
    <w:rsid w:val="125715ED"/>
    <w:rsid w:val="129D2131"/>
    <w:rsid w:val="13811187"/>
    <w:rsid w:val="13B60242"/>
    <w:rsid w:val="13E31077"/>
    <w:rsid w:val="13F57B76"/>
    <w:rsid w:val="14AA5740"/>
    <w:rsid w:val="14F055ED"/>
    <w:rsid w:val="14F30F37"/>
    <w:rsid w:val="15684FBE"/>
    <w:rsid w:val="15C824DF"/>
    <w:rsid w:val="16B04812"/>
    <w:rsid w:val="1700420E"/>
    <w:rsid w:val="17171557"/>
    <w:rsid w:val="171E28E6"/>
    <w:rsid w:val="17C15F81"/>
    <w:rsid w:val="18400E75"/>
    <w:rsid w:val="18C16595"/>
    <w:rsid w:val="193B4556"/>
    <w:rsid w:val="1A524223"/>
    <w:rsid w:val="1B6B6712"/>
    <w:rsid w:val="1B7067BA"/>
    <w:rsid w:val="1BC552B8"/>
    <w:rsid w:val="1D3072CD"/>
    <w:rsid w:val="1D4034D1"/>
    <w:rsid w:val="1D456674"/>
    <w:rsid w:val="1DAE3A99"/>
    <w:rsid w:val="1DE304F7"/>
    <w:rsid w:val="1DF2437F"/>
    <w:rsid w:val="1E222EB1"/>
    <w:rsid w:val="1E7B3C38"/>
    <w:rsid w:val="1ED60D09"/>
    <w:rsid w:val="1EE0059B"/>
    <w:rsid w:val="1F003A01"/>
    <w:rsid w:val="1F830B42"/>
    <w:rsid w:val="1FB714BA"/>
    <w:rsid w:val="1FF85E1E"/>
    <w:rsid w:val="203E1050"/>
    <w:rsid w:val="20E95AAB"/>
    <w:rsid w:val="21012503"/>
    <w:rsid w:val="21562C7C"/>
    <w:rsid w:val="21F112F6"/>
    <w:rsid w:val="223C429B"/>
    <w:rsid w:val="23582501"/>
    <w:rsid w:val="23EB3B87"/>
    <w:rsid w:val="24A41553"/>
    <w:rsid w:val="24CD30EE"/>
    <w:rsid w:val="24EC4023"/>
    <w:rsid w:val="24FD0A87"/>
    <w:rsid w:val="251F5D27"/>
    <w:rsid w:val="25B83F05"/>
    <w:rsid w:val="26B262C2"/>
    <w:rsid w:val="26C36C69"/>
    <w:rsid w:val="272E1FC9"/>
    <w:rsid w:val="292E6766"/>
    <w:rsid w:val="29333BE2"/>
    <w:rsid w:val="29C21EAB"/>
    <w:rsid w:val="29EA6657"/>
    <w:rsid w:val="2B12159C"/>
    <w:rsid w:val="2B4873DD"/>
    <w:rsid w:val="2B6E58A5"/>
    <w:rsid w:val="2B996587"/>
    <w:rsid w:val="2BBA598C"/>
    <w:rsid w:val="2CC118F2"/>
    <w:rsid w:val="2CE51A84"/>
    <w:rsid w:val="2D27604B"/>
    <w:rsid w:val="2D371BB4"/>
    <w:rsid w:val="2D5B4AF5"/>
    <w:rsid w:val="2DC811D7"/>
    <w:rsid w:val="2DFE561F"/>
    <w:rsid w:val="2E4713D7"/>
    <w:rsid w:val="2E5F6649"/>
    <w:rsid w:val="2EAE414C"/>
    <w:rsid w:val="2F5C1DA5"/>
    <w:rsid w:val="2F776BDF"/>
    <w:rsid w:val="2F806146"/>
    <w:rsid w:val="30761174"/>
    <w:rsid w:val="314A2E3D"/>
    <w:rsid w:val="32015CA7"/>
    <w:rsid w:val="33450BE8"/>
    <w:rsid w:val="34E73EBF"/>
    <w:rsid w:val="35015D1D"/>
    <w:rsid w:val="3518051D"/>
    <w:rsid w:val="3592207D"/>
    <w:rsid w:val="360A60B7"/>
    <w:rsid w:val="361B3C77"/>
    <w:rsid w:val="37730B1D"/>
    <w:rsid w:val="3877581E"/>
    <w:rsid w:val="391468E1"/>
    <w:rsid w:val="39196AE9"/>
    <w:rsid w:val="392E6769"/>
    <w:rsid w:val="398E05B9"/>
    <w:rsid w:val="3B19517E"/>
    <w:rsid w:val="3B8373F1"/>
    <w:rsid w:val="3B9F6595"/>
    <w:rsid w:val="3C5067EE"/>
    <w:rsid w:val="3CAA0B25"/>
    <w:rsid w:val="3D243F8B"/>
    <w:rsid w:val="40381A73"/>
    <w:rsid w:val="404228F2"/>
    <w:rsid w:val="404D5521"/>
    <w:rsid w:val="421F39C3"/>
    <w:rsid w:val="434678CE"/>
    <w:rsid w:val="43886592"/>
    <w:rsid w:val="43D67BF2"/>
    <w:rsid w:val="43D80310"/>
    <w:rsid w:val="44FE5AC3"/>
    <w:rsid w:val="455D3608"/>
    <w:rsid w:val="45BE1C89"/>
    <w:rsid w:val="46CE4EDF"/>
    <w:rsid w:val="46D00C57"/>
    <w:rsid w:val="46ED7A5B"/>
    <w:rsid w:val="480D1A37"/>
    <w:rsid w:val="48190676"/>
    <w:rsid w:val="489606BA"/>
    <w:rsid w:val="48D91C72"/>
    <w:rsid w:val="49894CD6"/>
    <w:rsid w:val="49BE56DF"/>
    <w:rsid w:val="49E11AD6"/>
    <w:rsid w:val="4A3255D2"/>
    <w:rsid w:val="4A3C4E65"/>
    <w:rsid w:val="4A6421F4"/>
    <w:rsid w:val="4B4F0155"/>
    <w:rsid w:val="4C6B0D08"/>
    <w:rsid w:val="4C981CD1"/>
    <w:rsid w:val="4DA66ACF"/>
    <w:rsid w:val="4DC134BA"/>
    <w:rsid w:val="4DD15271"/>
    <w:rsid w:val="4DE66FB2"/>
    <w:rsid w:val="4E417202"/>
    <w:rsid w:val="4EAA4EA4"/>
    <w:rsid w:val="4EC64D4E"/>
    <w:rsid w:val="4FD80415"/>
    <w:rsid w:val="500C5E41"/>
    <w:rsid w:val="50EE6AF2"/>
    <w:rsid w:val="516E3547"/>
    <w:rsid w:val="51B12745"/>
    <w:rsid w:val="51C1717C"/>
    <w:rsid w:val="5256672F"/>
    <w:rsid w:val="5279645F"/>
    <w:rsid w:val="52981CBB"/>
    <w:rsid w:val="52B87507"/>
    <w:rsid w:val="52EC7A3C"/>
    <w:rsid w:val="53213965"/>
    <w:rsid w:val="53224C09"/>
    <w:rsid w:val="53BA3249"/>
    <w:rsid w:val="53F94527"/>
    <w:rsid w:val="54AD0CCC"/>
    <w:rsid w:val="55432327"/>
    <w:rsid w:val="55985240"/>
    <w:rsid w:val="55CE071F"/>
    <w:rsid w:val="55E069DD"/>
    <w:rsid w:val="56102739"/>
    <w:rsid w:val="56872E08"/>
    <w:rsid w:val="57355D62"/>
    <w:rsid w:val="57396ADD"/>
    <w:rsid w:val="58433572"/>
    <w:rsid w:val="5973309F"/>
    <w:rsid w:val="598407A9"/>
    <w:rsid w:val="59882053"/>
    <w:rsid w:val="599E218E"/>
    <w:rsid w:val="59A321FB"/>
    <w:rsid w:val="5A94704B"/>
    <w:rsid w:val="5AFE33F8"/>
    <w:rsid w:val="5B694D7F"/>
    <w:rsid w:val="5B7B707F"/>
    <w:rsid w:val="5BD1591F"/>
    <w:rsid w:val="5C802FB6"/>
    <w:rsid w:val="5CF843B9"/>
    <w:rsid w:val="5D3C3266"/>
    <w:rsid w:val="5E5A47C1"/>
    <w:rsid w:val="5E883F31"/>
    <w:rsid w:val="5E9E0331"/>
    <w:rsid w:val="5ED13367"/>
    <w:rsid w:val="5F150FC9"/>
    <w:rsid w:val="5FEE001A"/>
    <w:rsid w:val="607301CC"/>
    <w:rsid w:val="6187214C"/>
    <w:rsid w:val="62D35345"/>
    <w:rsid w:val="635D166D"/>
    <w:rsid w:val="641F2328"/>
    <w:rsid w:val="64371D7E"/>
    <w:rsid w:val="6502071E"/>
    <w:rsid w:val="651D10B4"/>
    <w:rsid w:val="65D04C96"/>
    <w:rsid w:val="684B6375"/>
    <w:rsid w:val="687B4DC1"/>
    <w:rsid w:val="68A1520B"/>
    <w:rsid w:val="68EB591B"/>
    <w:rsid w:val="68EC1EC8"/>
    <w:rsid w:val="69205616"/>
    <w:rsid w:val="69A27DD9"/>
    <w:rsid w:val="69CA24B5"/>
    <w:rsid w:val="6A333088"/>
    <w:rsid w:val="6A6C40B8"/>
    <w:rsid w:val="6B282560"/>
    <w:rsid w:val="6B7B4BB3"/>
    <w:rsid w:val="6BC108FD"/>
    <w:rsid w:val="6C9E1AD8"/>
    <w:rsid w:val="6D45272F"/>
    <w:rsid w:val="6D5238C5"/>
    <w:rsid w:val="6D58408F"/>
    <w:rsid w:val="6EBC251D"/>
    <w:rsid w:val="6EFA56EE"/>
    <w:rsid w:val="6F285FE2"/>
    <w:rsid w:val="6F985CDE"/>
    <w:rsid w:val="6F9B59F7"/>
    <w:rsid w:val="706F478E"/>
    <w:rsid w:val="70855C36"/>
    <w:rsid w:val="714D0FF5"/>
    <w:rsid w:val="71663192"/>
    <w:rsid w:val="720E29F5"/>
    <w:rsid w:val="72BD7A32"/>
    <w:rsid w:val="731E0187"/>
    <w:rsid w:val="7329737E"/>
    <w:rsid w:val="73383025"/>
    <w:rsid w:val="733D0EE2"/>
    <w:rsid w:val="73796E58"/>
    <w:rsid w:val="73EC5CEE"/>
    <w:rsid w:val="75F07EBC"/>
    <w:rsid w:val="76592141"/>
    <w:rsid w:val="77873A0C"/>
    <w:rsid w:val="78165713"/>
    <w:rsid w:val="783E33C3"/>
    <w:rsid w:val="79721E8F"/>
    <w:rsid w:val="798E2128"/>
    <w:rsid w:val="79C30024"/>
    <w:rsid w:val="7AE06392"/>
    <w:rsid w:val="7AE91D0A"/>
    <w:rsid w:val="7B6A44CF"/>
    <w:rsid w:val="7B871525"/>
    <w:rsid w:val="7CA315BA"/>
    <w:rsid w:val="7CF01AB2"/>
    <w:rsid w:val="7D124943"/>
    <w:rsid w:val="7DB36601"/>
    <w:rsid w:val="7DF025F1"/>
    <w:rsid w:val="7E8E010A"/>
    <w:rsid w:val="7EE51055"/>
    <w:rsid w:val="7F05332C"/>
    <w:rsid w:val="7F51450A"/>
    <w:rsid w:val="7F8042C1"/>
    <w:rsid w:val="7FDA60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9"/>
    <w:pPr>
      <w:keepNext/>
      <w:keepLines/>
      <w:pageBreakBefore/>
      <w:spacing w:before="340" w:after="330" w:line="579"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24"/>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toc 1"/>
    <w:basedOn w:val="1"/>
    <w:next w:val="1"/>
    <w:unhideWhenUsed/>
    <w:qFormat/>
    <w:uiPriority w:val="39"/>
    <w:pPr>
      <w:widowControl/>
      <w:spacing w:after="100" w:line="259" w:lineRule="auto"/>
      <w:jc w:val="left"/>
    </w:pPr>
    <w:rPr>
      <w:rFonts w:cs="Times New Roman"/>
      <w:kern w:val="0"/>
      <w:sz w:val="22"/>
    </w:rPr>
  </w:style>
  <w:style w:type="paragraph" w:styleId="9">
    <w:name w:val="footnote text"/>
    <w:basedOn w:val="1"/>
    <w:link w:val="23"/>
    <w:unhideWhenUsed/>
    <w:qFormat/>
    <w:uiPriority w:val="99"/>
    <w:pPr>
      <w:snapToGrid w:val="0"/>
      <w:jc w:val="left"/>
    </w:pPr>
    <w:rPr>
      <w:rFonts w:ascii="Calibri" w:hAnsi="Calibri" w:eastAsia="宋体" w:cs="Times New Roman"/>
      <w:sz w:val="18"/>
      <w:szCs w:val="18"/>
    </w:rPr>
  </w:style>
  <w:style w:type="paragraph" w:styleId="10">
    <w:name w:val="toc 2"/>
    <w:basedOn w:val="1"/>
    <w:next w:val="1"/>
    <w:link w:val="28"/>
    <w:unhideWhenUsed/>
    <w:qFormat/>
    <w:uiPriority w:val="39"/>
    <w:pPr>
      <w:widowControl/>
      <w:spacing w:after="100" w:line="259" w:lineRule="auto"/>
      <w:ind w:left="220"/>
      <w:jc w:val="left"/>
    </w:pPr>
    <w:rPr>
      <w:rFonts w:cs="Times New Roman"/>
      <w:kern w:val="0"/>
      <w:sz w:val="22"/>
    </w:rPr>
  </w:style>
  <w:style w:type="paragraph" w:styleId="11">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footnote reference"/>
    <w:basedOn w:val="13"/>
    <w:unhideWhenUsed/>
    <w:qFormat/>
    <w:uiPriority w:val="99"/>
    <w:rPr>
      <w:vertAlign w:val="superscript"/>
    </w:rPr>
  </w:style>
  <w:style w:type="character" w:customStyle="1" w:styleId="16">
    <w:name w:val="标题 字符"/>
    <w:basedOn w:val="13"/>
    <w:link w:val="11"/>
    <w:qFormat/>
    <w:uiPriority w:val="10"/>
    <w:rPr>
      <w:rFonts w:eastAsia="宋体" w:asciiTheme="majorHAnsi" w:hAnsiTheme="majorHAnsi" w:cstheme="majorBidi"/>
      <w:b/>
      <w:bCs/>
      <w:sz w:val="32"/>
      <w:szCs w:val="32"/>
    </w:rPr>
  </w:style>
  <w:style w:type="character" w:customStyle="1" w:styleId="17">
    <w:name w:val="页眉 字符"/>
    <w:basedOn w:val="13"/>
    <w:link w:val="7"/>
    <w:qFormat/>
    <w:uiPriority w:val="99"/>
    <w:rPr>
      <w:rFonts w:ascii="Times New Roman" w:hAnsi="Times New Roman" w:eastAsia="宋体" w:cs="Times New Roman"/>
      <w:sz w:val="18"/>
      <w:szCs w:val="18"/>
    </w:rPr>
  </w:style>
  <w:style w:type="character" w:customStyle="1" w:styleId="18">
    <w:name w:val="页脚 字符"/>
    <w:basedOn w:val="13"/>
    <w:link w:val="6"/>
    <w:qFormat/>
    <w:uiPriority w:val="99"/>
    <w:rPr>
      <w:sz w:val="18"/>
      <w:szCs w:val="18"/>
    </w:rPr>
  </w:style>
  <w:style w:type="character" w:customStyle="1" w:styleId="19">
    <w:name w:val="标题 1 字符"/>
    <w:basedOn w:val="13"/>
    <w:link w:val="2"/>
    <w:qFormat/>
    <w:uiPriority w:val="9"/>
    <w:rPr>
      <w:rFonts w:eastAsia="宋体"/>
      <w:b/>
      <w:bCs/>
      <w:kern w:val="44"/>
      <w:sz w:val="44"/>
      <w:szCs w:val="44"/>
    </w:rPr>
  </w:style>
  <w:style w:type="paragraph" w:customStyle="1" w:styleId="2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3">
    <w:name w:val="脚注文本 字符"/>
    <w:basedOn w:val="13"/>
    <w:link w:val="9"/>
    <w:semiHidden/>
    <w:qFormat/>
    <w:uiPriority w:val="99"/>
    <w:rPr>
      <w:rFonts w:ascii="Calibri" w:hAnsi="Calibri" w:eastAsia="宋体" w:cs="Times New Roman"/>
      <w:sz w:val="18"/>
      <w:szCs w:val="18"/>
    </w:rPr>
  </w:style>
  <w:style w:type="paragraph" w:customStyle="1" w:styleId="24">
    <w:name w:val="List Paragraph"/>
    <w:basedOn w:val="1"/>
    <w:qFormat/>
    <w:uiPriority w:val="34"/>
    <w:pPr>
      <w:ind w:firstLine="420" w:firstLineChars="200"/>
    </w:pPr>
  </w:style>
  <w:style w:type="character" w:customStyle="1" w:styleId="25">
    <w:name w:val="未处理的提及1"/>
    <w:basedOn w:val="13"/>
    <w:unhideWhenUsed/>
    <w:qFormat/>
    <w:uiPriority w:val="99"/>
    <w:rPr>
      <w:color w:val="808080"/>
      <w:shd w:val="clear" w:color="auto" w:fill="E6E6E6"/>
    </w:rPr>
  </w:style>
  <w:style w:type="character" w:customStyle="1" w:styleId="26">
    <w:name w:val="标题 3 字符"/>
    <w:basedOn w:val="13"/>
    <w:link w:val="4"/>
    <w:qFormat/>
    <w:uiPriority w:val="9"/>
    <w:rPr>
      <w:rFonts w:eastAsia="宋体"/>
      <w:b/>
      <w:bCs/>
      <w:kern w:val="2"/>
      <w:sz w:val="24"/>
      <w:szCs w:val="32"/>
    </w:rPr>
  </w:style>
  <w:style w:type="paragraph" w:customStyle="1" w:styleId="27">
    <w:name w:val="图片"/>
    <w:basedOn w:val="1"/>
    <w:qFormat/>
    <w:uiPriority w:val="0"/>
  </w:style>
  <w:style w:type="character" w:customStyle="1" w:styleId="28">
    <w:name w:val="目录 2 Char"/>
    <w:link w:val="10"/>
    <w:qFormat/>
    <w:uiPriority w:val="39"/>
    <w:rPr>
      <w:rFonts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uw</Company>
  <Pages>10</Pages>
  <Words>3694</Words>
  <Characters>4586</Characters>
  <Lines>23</Lines>
  <Paragraphs>6</Paragraphs>
  <TotalTime>16</TotalTime>
  <ScaleCrop>false</ScaleCrop>
  <LinksUpToDate>false</LinksUpToDate>
  <CharactersWithSpaces>4747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2016-03-22T06:01:00Z</dcterms:created>
  <dc:creator>Kai Pan</dc:creator>
  <cp:lastModifiedBy>WPS_1657247571</cp:lastModifiedBy>
  <cp:lastPrinted>2018-04-21T04:18:00Z</cp:lastPrinted>
  <dcterms:modified xsi:type="dcterms:W3CDTF">2023-06-25T07:08:22Z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D936C722D19B48C9A25BBA9969BDD597</vt:lpwstr>
  </property>
</Properties>
</file>